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303" w14:textId="77777777" w:rsidR="00F731AE" w:rsidRPr="008B1C3D" w:rsidRDefault="00F731AE" w:rsidP="000F3171">
      <w:pPr>
        <w:jc w:val="right"/>
        <w:rPr>
          <w:rFonts w:ascii="Poppins" w:hAnsi="Poppins" w:cs="Poppins"/>
          <w:b/>
          <w:sz w:val="21"/>
          <w:szCs w:val="21"/>
          <w:lang w:val="pl-PL"/>
        </w:rPr>
      </w:pPr>
      <w:r w:rsidRPr="008B1C3D">
        <w:rPr>
          <w:rFonts w:ascii="Poppins" w:hAnsi="Poppins" w:cs="Poppins"/>
          <w:b/>
          <w:sz w:val="21"/>
          <w:szCs w:val="21"/>
          <w:lang w:val="pl-PL"/>
        </w:rPr>
        <w:t xml:space="preserve">Warszawa, </w:t>
      </w:r>
      <w:r w:rsidR="00D20B43" w:rsidRPr="008B1C3D">
        <w:rPr>
          <w:rFonts w:ascii="Poppins" w:hAnsi="Poppins" w:cs="Poppins"/>
          <w:b/>
          <w:sz w:val="21"/>
          <w:szCs w:val="21"/>
          <w:lang w:val="pl-PL"/>
        </w:rPr>
        <w:t>2</w:t>
      </w:r>
      <w:r w:rsidR="006A10D2" w:rsidRPr="008B1C3D">
        <w:rPr>
          <w:rFonts w:ascii="Poppins" w:hAnsi="Poppins" w:cs="Poppins"/>
          <w:b/>
          <w:sz w:val="21"/>
          <w:szCs w:val="21"/>
          <w:lang w:val="pl-PL"/>
        </w:rPr>
        <w:t>8</w:t>
      </w:r>
      <w:r w:rsidR="0058645C">
        <w:rPr>
          <w:rFonts w:ascii="Poppins" w:hAnsi="Poppins" w:cs="Poppins"/>
          <w:b/>
          <w:sz w:val="21"/>
          <w:szCs w:val="21"/>
          <w:lang w:val="pl-PL"/>
        </w:rPr>
        <w:t>.</w:t>
      </w:r>
      <w:r w:rsidR="00D20B43" w:rsidRPr="008B1C3D">
        <w:rPr>
          <w:rFonts w:ascii="Poppins" w:hAnsi="Poppins" w:cs="Poppins"/>
          <w:b/>
          <w:sz w:val="21"/>
          <w:szCs w:val="21"/>
          <w:lang w:val="pl-PL"/>
        </w:rPr>
        <w:t>09</w:t>
      </w:r>
      <w:r w:rsidR="0058645C">
        <w:rPr>
          <w:rFonts w:ascii="Poppins" w:hAnsi="Poppins" w:cs="Poppins"/>
          <w:b/>
          <w:sz w:val="21"/>
          <w:szCs w:val="21"/>
          <w:lang w:val="pl-PL"/>
        </w:rPr>
        <w:t>.</w:t>
      </w:r>
      <w:r w:rsidR="00D20B43" w:rsidRPr="008B1C3D">
        <w:rPr>
          <w:rFonts w:ascii="Poppins" w:hAnsi="Poppins" w:cs="Poppins"/>
          <w:b/>
          <w:sz w:val="21"/>
          <w:szCs w:val="21"/>
          <w:lang w:val="pl-PL"/>
        </w:rPr>
        <w:t>2023 r.</w:t>
      </w:r>
    </w:p>
    <w:p w14:paraId="4D3D5EFC" w14:textId="77777777" w:rsidR="00F731AE" w:rsidRPr="008B1C3D" w:rsidRDefault="00F731AE">
      <w:pPr>
        <w:rPr>
          <w:rFonts w:ascii="Poppins" w:hAnsi="Poppins" w:cs="Poppins"/>
          <w:b/>
          <w:sz w:val="21"/>
          <w:szCs w:val="21"/>
          <w:u w:val="single"/>
          <w:lang w:val="pl-PL"/>
        </w:rPr>
      </w:pPr>
    </w:p>
    <w:p w14:paraId="4671BBAB" w14:textId="77777777" w:rsidR="000838CB" w:rsidRPr="008B1C3D" w:rsidRDefault="000838CB" w:rsidP="000838CB">
      <w:pPr>
        <w:pStyle w:val="Tretekstu"/>
        <w:rPr>
          <w:rFonts w:ascii="Poppins" w:eastAsia="Calibri" w:hAnsi="Poppins" w:cs="Poppins"/>
          <w:b/>
          <w:sz w:val="21"/>
          <w:szCs w:val="21"/>
        </w:rPr>
      </w:pPr>
      <w:r w:rsidRPr="008B1C3D">
        <w:rPr>
          <w:rFonts w:ascii="Poppins" w:eastAsia="Calibri" w:hAnsi="Poppins" w:cs="Poppins"/>
          <w:b/>
          <w:sz w:val="21"/>
          <w:szCs w:val="21"/>
        </w:rPr>
        <w:t xml:space="preserve">Autor: </w:t>
      </w:r>
      <w:r w:rsidR="0080448C" w:rsidRPr="008B1C3D">
        <w:rPr>
          <w:rFonts w:ascii="Poppins" w:eastAsia="Calibri" w:hAnsi="Poppins" w:cs="Poppins"/>
          <w:b/>
          <w:sz w:val="21"/>
          <w:szCs w:val="21"/>
        </w:rPr>
        <w:t>RynekPierwotny.pl i</w:t>
      </w:r>
      <w:r w:rsidRPr="008B1C3D">
        <w:rPr>
          <w:rFonts w:ascii="Poppins" w:eastAsia="Calibri" w:hAnsi="Poppins" w:cs="Poppins"/>
          <w:b/>
          <w:sz w:val="21"/>
          <w:szCs w:val="21"/>
        </w:rPr>
        <w:t xml:space="preserve"> </w:t>
      </w:r>
      <w:hyperlink r:id="rId7" w:history="1">
        <w:r w:rsidRPr="008B1C3D">
          <w:rPr>
            <w:rStyle w:val="Hipercze"/>
            <w:rFonts w:ascii="Poppins" w:eastAsia="Calibri" w:hAnsi="Poppins" w:cs="Poppins"/>
            <w:b/>
            <w:color w:val="auto"/>
            <w:sz w:val="21"/>
            <w:szCs w:val="21"/>
            <w:u w:val="none"/>
          </w:rPr>
          <w:t>GetHome.pl</w:t>
        </w:r>
      </w:hyperlink>
    </w:p>
    <w:p w14:paraId="14396BF6" w14:textId="77777777" w:rsidR="008906C7" w:rsidRPr="008B1C3D" w:rsidRDefault="00705EEA" w:rsidP="008906C7">
      <w:pPr>
        <w:pStyle w:val="Tretekstu"/>
        <w:spacing w:after="0"/>
        <w:jc w:val="center"/>
        <w:rPr>
          <w:rFonts w:ascii="Poppins" w:eastAsia="Calibri" w:hAnsi="Poppins" w:cs="Poppins"/>
          <w:b/>
          <w:sz w:val="44"/>
          <w:szCs w:val="44"/>
        </w:rPr>
      </w:pPr>
      <w:r w:rsidRPr="008B1C3D">
        <w:rPr>
          <w:rFonts w:ascii="Poppins" w:eastAsia="Calibri" w:hAnsi="Poppins" w:cs="Poppins"/>
          <w:b/>
          <w:sz w:val="44"/>
          <w:szCs w:val="44"/>
        </w:rPr>
        <w:t>C</w:t>
      </w:r>
      <w:r w:rsidR="00664829" w:rsidRPr="008B1C3D">
        <w:rPr>
          <w:rFonts w:ascii="Poppins" w:eastAsia="Calibri" w:hAnsi="Poppins" w:cs="Poppins"/>
          <w:b/>
          <w:sz w:val="44"/>
          <w:szCs w:val="44"/>
        </w:rPr>
        <w:t>hętnych na nowe m</w:t>
      </w:r>
      <w:r w:rsidR="00F731AE" w:rsidRPr="008B1C3D">
        <w:rPr>
          <w:rFonts w:ascii="Poppins" w:eastAsia="Calibri" w:hAnsi="Poppins" w:cs="Poppins"/>
          <w:b/>
          <w:sz w:val="44"/>
          <w:szCs w:val="44"/>
        </w:rPr>
        <w:t xml:space="preserve">ieszkania </w:t>
      </w:r>
      <w:r w:rsidR="00664829" w:rsidRPr="008B1C3D">
        <w:rPr>
          <w:rFonts w:ascii="Poppins" w:eastAsia="Calibri" w:hAnsi="Poppins" w:cs="Poppins"/>
          <w:b/>
          <w:sz w:val="44"/>
          <w:szCs w:val="44"/>
        </w:rPr>
        <w:t>nie brakuje</w:t>
      </w:r>
      <w:r w:rsidRPr="008B1C3D">
        <w:rPr>
          <w:rFonts w:ascii="Poppins" w:eastAsia="Calibri" w:hAnsi="Poppins" w:cs="Poppins"/>
          <w:b/>
          <w:sz w:val="44"/>
          <w:szCs w:val="44"/>
        </w:rPr>
        <w:t xml:space="preserve">. </w:t>
      </w:r>
    </w:p>
    <w:p w14:paraId="79EF71DD" w14:textId="77777777" w:rsidR="00F731AE" w:rsidRPr="008B1C3D" w:rsidRDefault="009C50B8" w:rsidP="008906C7">
      <w:pPr>
        <w:pStyle w:val="Tretekstu"/>
        <w:spacing w:after="0"/>
        <w:jc w:val="center"/>
        <w:rPr>
          <w:rFonts w:ascii="Poppins" w:eastAsia="Calibri" w:hAnsi="Poppins" w:cs="Poppins"/>
          <w:b/>
          <w:sz w:val="44"/>
          <w:szCs w:val="44"/>
        </w:rPr>
      </w:pPr>
      <w:r w:rsidRPr="008B1C3D">
        <w:rPr>
          <w:rFonts w:ascii="Poppins" w:eastAsia="Calibri" w:hAnsi="Poppins" w:cs="Poppins"/>
          <w:b/>
          <w:sz w:val="44"/>
          <w:szCs w:val="44"/>
        </w:rPr>
        <w:t>Czy</w:t>
      </w:r>
      <w:r w:rsidR="00664829" w:rsidRPr="008B1C3D">
        <w:rPr>
          <w:rFonts w:ascii="Poppins" w:eastAsia="Calibri" w:hAnsi="Poppins" w:cs="Poppins"/>
          <w:b/>
          <w:sz w:val="44"/>
          <w:szCs w:val="44"/>
        </w:rPr>
        <w:t xml:space="preserve"> deweloperzy </w:t>
      </w:r>
      <w:r w:rsidR="00705EEA" w:rsidRPr="008B1C3D">
        <w:rPr>
          <w:rFonts w:ascii="Poppins" w:eastAsia="Calibri" w:hAnsi="Poppins" w:cs="Poppins"/>
          <w:b/>
          <w:sz w:val="44"/>
          <w:szCs w:val="44"/>
        </w:rPr>
        <w:t>ruszą z inwestycjami</w:t>
      </w:r>
      <w:r w:rsidR="00F731AE" w:rsidRPr="008B1C3D">
        <w:rPr>
          <w:rFonts w:ascii="Poppins" w:eastAsia="Calibri" w:hAnsi="Poppins" w:cs="Poppins"/>
          <w:b/>
          <w:sz w:val="44"/>
          <w:szCs w:val="44"/>
        </w:rPr>
        <w:t xml:space="preserve">? </w:t>
      </w:r>
    </w:p>
    <w:p w14:paraId="71F01FA5" w14:textId="77777777" w:rsidR="00A5224F" w:rsidRPr="008B1C3D" w:rsidRDefault="00A5224F" w:rsidP="00D20B43">
      <w:pPr>
        <w:rPr>
          <w:rFonts w:ascii="Poppins" w:hAnsi="Poppins" w:cs="Poppins"/>
          <w:b/>
          <w:bCs/>
          <w:color w:val="23232D"/>
          <w:sz w:val="21"/>
          <w:szCs w:val="21"/>
          <w:lang w:val="pl-PL"/>
        </w:rPr>
      </w:pPr>
    </w:p>
    <w:p w14:paraId="23FB0098" w14:textId="77777777" w:rsidR="00D20B43" w:rsidRPr="008B1C3D" w:rsidRDefault="00D20B43" w:rsidP="00D20B43">
      <w:pPr>
        <w:rPr>
          <w:rFonts w:ascii="Poppins" w:hAnsi="Poppins" w:cs="Poppins"/>
          <w:b/>
          <w:bCs/>
          <w:sz w:val="21"/>
          <w:szCs w:val="21"/>
          <w:lang w:val="pl-PL"/>
        </w:rPr>
      </w:pPr>
      <w:r w:rsidRPr="008B1C3D">
        <w:rPr>
          <w:rFonts w:ascii="Poppins" w:hAnsi="Poppins" w:cs="Poppins"/>
          <w:b/>
          <w:bCs/>
          <w:color w:val="23232D"/>
          <w:sz w:val="21"/>
          <w:szCs w:val="21"/>
          <w:lang w:val="pl-PL"/>
        </w:rPr>
        <w:t xml:space="preserve">W największych metropoliach </w:t>
      </w:r>
      <w:r w:rsidRPr="008B1C3D">
        <w:rPr>
          <w:rFonts w:ascii="Poppins" w:hAnsi="Poppins" w:cs="Poppins"/>
          <w:b/>
          <w:bCs/>
          <w:sz w:val="21"/>
          <w:szCs w:val="21"/>
          <w:lang w:val="pl-PL"/>
        </w:rPr>
        <w:t xml:space="preserve">kurczy się oferta nowych mieszkań, a te, które w niej pozostały są coraz droższe. Eksperci portali RynekPierwotny.pl i GetHome.pl zbadali, czy jest szansa na odwrócenie tego trendu, i to jeszcze w tym roku. </w:t>
      </w:r>
    </w:p>
    <w:p w14:paraId="6F52803D" w14:textId="77777777" w:rsidR="00705EEA" w:rsidRPr="008B1C3D" w:rsidRDefault="00705EEA" w:rsidP="00D20B43">
      <w:pPr>
        <w:rPr>
          <w:rFonts w:ascii="Poppins" w:hAnsi="Poppins" w:cs="Poppins"/>
          <w:b/>
          <w:bCs/>
          <w:sz w:val="21"/>
          <w:szCs w:val="21"/>
          <w:lang w:val="pl-PL"/>
        </w:rPr>
      </w:pPr>
    </w:p>
    <w:p w14:paraId="4B0E86C4" w14:textId="77777777" w:rsidR="00D20B43" w:rsidRPr="008B1C3D" w:rsidRDefault="00D20B43" w:rsidP="00D20B43">
      <w:pPr>
        <w:rPr>
          <w:rFonts w:ascii="Poppins" w:hAnsi="Poppins" w:cs="Poppins"/>
          <w:sz w:val="21"/>
          <w:szCs w:val="21"/>
          <w:shd w:val="clear" w:color="auto" w:fill="FFFFFF"/>
          <w:lang w:val="pl-PL"/>
        </w:rPr>
      </w:pPr>
      <w:r w:rsidRPr="008B1C3D">
        <w:rPr>
          <w:rFonts w:ascii="Poppins" w:hAnsi="Poppins" w:cs="Poppins"/>
          <w:sz w:val="21"/>
          <w:szCs w:val="21"/>
          <w:lang w:val="pl-PL"/>
        </w:rPr>
        <w:t xml:space="preserve">– </w:t>
      </w:r>
      <w:r w:rsidRPr="008B1C3D">
        <w:rPr>
          <w:rFonts w:ascii="Poppins" w:hAnsi="Poppins" w:cs="Poppins"/>
          <w:i/>
          <w:iCs/>
          <w:sz w:val="21"/>
          <w:szCs w:val="21"/>
          <w:lang w:val="pl-PL"/>
        </w:rPr>
        <w:t>Trudno o optymizm w tej kwestii, bo do tej pory w</w:t>
      </w:r>
      <w:r w:rsidRPr="008B1C3D">
        <w:rPr>
          <w:rFonts w:ascii="Poppins" w:hAnsi="Poppins" w:cs="Poppins"/>
          <w:i/>
          <w:iCs/>
          <w:color w:val="23232D"/>
          <w:sz w:val="21"/>
          <w:szCs w:val="21"/>
          <w:lang w:val="pl-PL"/>
        </w:rPr>
        <w:t xml:space="preserve">ysokiemu tempu sprzedaży nowych mieszkań nie towarzyszył odpowiedni </w:t>
      </w:r>
      <w:r w:rsidRPr="008B1C3D">
        <w:rPr>
          <w:rFonts w:ascii="Poppins" w:hAnsi="Poppins" w:cs="Poppins"/>
          <w:i/>
          <w:iCs/>
          <w:sz w:val="21"/>
          <w:szCs w:val="21"/>
          <w:lang w:val="pl-PL"/>
        </w:rPr>
        <w:t>dopływ nowych, które uzupełniłyby ofertę deweloperską</w:t>
      </w:r>
      <w:r w:rsidRPr="008B1C3D">
        <w:rPr>
          <w:rFonts w:ascii="Poppins" w:hAnsi="Poppins" w:cs="Poppins"/>
          <w:sz w:val="21"/>
          <w:szCs w:val="21"/>
          <w:shd w:val="clear" w:color="auto" w:fill="FFFFFF"/>
          <w:lang w:val="pl-PL"/>
        </w:rPr>
        <w:t xml:space="preserve"> – przyznaje </w:t>
      </w:r>
      <w:r w:rsidR="00705EEA" w:rsidRPr="00487EFF">
        <w:rPr>
          <w:rFonts w:ascii="Poppins" w:hAnsi="Poppins" w:cs="Poppins"/>
          <w:b/>
          <w:bCs/>
          <w:sz w:val="21"/>
          <w:szCs w:val="21"/>
          <w:lang w:val="pl-PL"/>
        </w:rPr>
        <w:t>Marek Wielgo</w:t>
      </w:r>
      <w:r w:rsidR="00705EEA" w:rsidRPr="00487EFF">
        <w:rPr>
          <w:rFonts w:ascii="Poppins" w:hAnsi="Poppins" w:cs="Poppins"/>
          <w:b/>
          <w:bCs/>
          <w:sz w:val="21"/>
          <w:szCs w:val="21"/>
          <w:shd w:val="clear" w:color="auto" w:fill="FFFFFF"/>
          <w:lang w:val="pl-PL"/>
        </w:rPr>
        <w:t xml:space="preserve">, </w:t>
      </w:r>
      <w:r w:rsidRPr="00487EFF">
        <w:rPr>
          <w:rFonts w:ascii="Poppins" w:hAnsi="Poppins" w:cs="Poppins"/>
          <w:b/>
          <w:bCs/>
          <w:sz w:val="21"/>
          <w:szCs w:val="21"/>
          <w:shd w:val="clear" w:color="auto" w:fill="FFFFFF"/>
          <w:lang w:val="pl-PL"/>
        </w:rPr>
        <w:t>ekspert</w:t>
      </w:r>
      <w:r w:rsidR="00705EEA" w:rsidRPr="00487EFF">
        <w:rPr>
          <w:rFonts w:ascii="Poppins" w:hAnsi="Poppins" w:cs="Poppins"/>
          <w:b/>
          <w:bCs/>
          <w:sz w:val="21"/>
          <w:szCs w:val="21"/>
          <w:shd w:val="clear" w:color="auto" w:fill="FFFFFF"/>
          <w:lang w:val="pl-PL"/>
        </w:rPr>
        <w:t xml:space="preserve"> portali</w:t>
      </w:r>
      <w:r w:rsidRPr="00487EFF">
        <w:rPr>
          <w:rFonts w:ascii="Poppins" w:hAnsi="Poppins" w:cs="Poppins"/>
          <w:b/>
          <w:bCs/>
          <w:sz w:val="21"/>
          <w:szCs w:val="21"/>
          <w:shd w:val="clear" w:color="auto" w:fill="FFFFFF"/>
          <w:lang w:val="pl-PL"/>
        </w:rPr>
        <w:t xml:space="preserve"> </w:t>
      </w:r>
      <w:r w:rsidRPr="00487EFF">
        <w:rPr>
          <w:rFonts w:ascii="Poppins" w:hAnsi="Poppins" w:cs="Poppins"/>
          <w:b/>
          <w:bCs/>
          <w:sz w:val="21"/>
          <w:szCs w:val="21"/>
          <w:lang w:val="pl-PL"/>
        </w:rPr>
        <w:t>RynekPierwotny.pl i GetHome.pl</w:t>
      </w:r>
      <w:r w:rsidRPr="008B1C3D">
        <w:rPr>
          <w:rFonts w:ascii="Poppins" w:hAnsi="Poppins" w:cs="Poppins"/>
          <w:sz w:val="21"/>
          <w:szCs w:val="21"/>
          <w:shd w:val="clear" w:color="auto" w:fill="FFFFFF"/>
          <w:lang w:val="pl-PL"/>
        </w:rPr>
        <w:t>.</w:t>
      </w:r>
      <w:r w:rsidR="00B051C8" w:rsidRPr="008B1C3D">
        <w:rPr>
          <w:rFonts w:ascii="Poppins" w:hAnsi="Poppins" w:cs="Poppins"/>
          <w:sz w:val="21"/>
          <w:szCs w:val="21"/>
          <w:shd w:val="clear" w:color="auto" w:fill="FFFFFF"/>
          <w:lang w:val="pl-PL"/>
        </w:rPr>
        <w:t xml:space="preserve"> </w:t>
      </w:r>
      <w:r w:rsidRPr="008B1C3D">
        <w:rPr>
          <w:rFonts w:ascii="Poppins" w:hAnsi="Poppins" w:cs="Poppins"/>
          <w:sz w:val="21"/>
          <w:szCs w:val="21"/>
          <w:lang w:val="pl-PL"/>
        </w:rPr>
        <w:t>W efekcie ta oferta dramatycznie się skurczyła.</w:t>
      </w:r>
      <w:r w:rsidR="00705EEA" w:rsidRPr="008B1C3D">
        <w:rPr>
          <w:rFonts w:ascii="Poppins" w:hAnsi="Poppins" w:cs="Poppins"/>
          <w:sz w:val="21"/>
          <w:szCs w:val="21"/>
          <w:lang w:val="pl-PL"/>
        </w:rPr>
        <w:t xml:space="preserve"> T</w:t>
      </w:r>
      <w:r w:rsidRPr="008B1C3D">
        <w:rPr>
          <w:rFonts w:ascii="Poppins" w:hAnsi="Poppins" w:cs="Poppins"/>
          <w:sz w:val="21"/>
          <w:szCs w:val="21"/>
          <w:lang w:val="pl-PL"/>
        </w:rPr>
        <w:t xml:space="preserve">o zjawisko jest </w:t>
      </w:r>
      <w:r w:rsidRPr="008B1C3D">
        <w:rPr>
          <w:rFonts w:ascii="Poppins" w:hAnsi="Poppins" w:cs="Poppins"/>
          <w:sz w:val="21"/>
          <w:szCs w:val="21"/>
          <w:shd w:val="clear" w:color="auto" w:fill="FFFFFF"/>
          <w:lang w:val="pl-PL"/>
        </w:rPr>
        <w:t xml:space="preserve">główną przyczyną lawinowo rosnącej średniej ceny metra kwadratowego. W sytuacji, gdy po kredyty sięga coraz więcej osób, a prawdziwą furorę na rynku robi „Bezpieczny Kredyt 2%”, z oferty deweloperów znikają bowiem w pierwszej kolejności najtańsze </w:t>
      </w:r>
      <w:r w:rsidR="00705EEA" w:rsidRPr="008B1C3D">
        <w:rPr>
          <w:rFonts w:ascii="Poppins" w:hAnsi="Poppins" w:cs="Poppins"/>
          <w:sz w:val="21"/>
          <w:szCs w:val="21"/>
          <w:shd w:val="clear" w:color="auto" w:fill="FFFFFF"/>
          <w:lang w:val="pl-PL"/>
        </w:rPr>
        <w:t>lokale</w:t>
      </w:r>
      <w:r w:rsidRPr="008B1C3D">
        <w:rPr>
          <w:rFonts w:ascii="Poppins" w:hAnsi="Poppins" w:cs="Poppins"/>
          <w:sz w:val="21"/>
          <w:szCs w:val="21"/>
          <w:shd w:val="clear" w:color="auto" w:fill="FFFFFF"/>
          <w:lang w:val="pl-PL"/>
        </w:rPr>
        <w:t>. Te, które w niej zostają podnoszą średnią cenę metra kwadratowego.</w:t>
      </w:r>
    </w:p>
    <w:p w14:paraId="0754E88B" w14:textId="77777777" w:rsidR="00D20B43" w:rsidRPr="008B1C3D" w:rsidRDefault="00D20B43" w:rsidP="00D20B43">
      <w:pPr>
        <w:rPr>
          <w:rFonts w:ascii="Poppins" w:hAnsi="Poppins" w:cs="Poppins"/>
          <w:sz w:val="21"/>
          <w:szCs w:val="21"/>
          <w:shd w:val="clear" w:color="auto" w:fill="FFFFFF"/>
          <w:lang w:val="pl-PL"/>
        </w:rPr>
      </w:pPr>
    </w:p>
    <w:p w14:paraId="5F69E014" w14:textId="77777777" w:rsidR="00D20B43" w:rsidRPr="008B1C3D" w:rsidRDefault="00CC3765" w:rsidP="00D20B43">
      <w:pPr>
        <w:jc w:val="center"/>
        <w:rPr>
          <w:rFonts w:ascii="Poppins" w:hAnsi="Poppins" w:cs="Poppins"/>
          <w:sz w:val="21"/>
          <w:szCs w:val="21"/>
          <w:shd w:val="clear" w:color="auto" w:fill="FFFFFF"/>
        </w:rPr>
      </w:pPr>
      <w:r>
        <w:rPr>
          <w:rFonts w:ascii="Poppins" w:hAnsi="Poppins" w:cs="Poppins"/>
          <w:noProof/>
          <w:sz w:val="21"/>
          <w:szCs w:val="21"/>
        </w:rPr>
        <w:pict w14:anchorId="6C90B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91pt">
            <v:imagedata r:id="rId8" o:title=""/>
          </v:shape>
        </w:pict>
      </w:r>
    </w:p>
    <w:p w14:paraId="7BC65952" w14:textId="77777777" w:rsidR="00D20B43" w:rsidRPr="008B1C3D" w:rsidRDefault="00D20B43" w:rsidP="00D20B43">
      <w:pPr>
        <w:rPr>
          <w:rFonts w:ascii="Poppins" w:hAnsi="Poppins" w:cs="Poppins"/>
          <w:sz w:val="21"/>
          <w:szCs w:val="21"/>
          <w:shd w:val="clear" w:color="auto" w:fill="FFFFFF"/>
        </w:rPr>
      </w:pPr>
    </w:p>
    <w:p w14:paraId="035D9AE0" w14:textId="77777777" w:rsidR="00D20B43" w:rsidRPr="008B1C3D" w:rsidRDefault="00D20B43" w:rsidP="00D20B43">
      <w:pPr>
        <w:rPr>
          <w:rFonts w:ascii="Poppins" w:hAnsi="Poppins" w:cs="Poppins"/>
          <w:sz w:val="21"/>
          <w:szCs w:val="21"/>
          <w:lang w:val="pl-PL"/>
        </w:rPr>
      </w:pPr>
      <w:r w:rsidRPr="008B1C3D">
        <w:rPr>
          <w:rFonts w:ascii="Poppins" w:hAnsi="Poppins" w:cs="Poppins"/>
          <w:sz w:val="21"/>
          <w:szCs w:val="21"/>
          <w:shd w:val="clear" w:color="auto" w:fill="FFFFFF"/>
          <w:lang w:val="pl-PL"/>
        </w:rPr>
        <w:t xml:space="preserve">– </w:t>
      </w:r>
      <w:r w:rsidRPr="008B1C3D">
        <w:rPr>
          <w:rFonts w:ascii="Poppins" w:hAnsi="Poppins" w:cs="Poppins"/>
          <w:i/>
          <w:iCs/>
          <w:sz w:val="21"/>
          <w:szCs w:val="21"/>
          <w:shd w:val="clear" w:color="auto" w:fill="FFFFFF"/>
          <w:lang w:val="pl-PL"/>
        </w:rPr>
        <w:t>Chciałbym wierzyć, że w kolejnych miesiącach ta ś</w:t>
      </w:r>
      <w:r w:rsidRPr="008B1C3D">
        <w:rPr>
          <w:rFonts w:ascii="Poppins" w:hAnsi="Poppins" w:cs="Poppins"/>
          <w:i/>
          <w:iCs/>
          <w:sz w:val="21"/>
          <w:szCs w:val="21"/>
          <w:lang w:val="pl-PL"/>
        </w:rPr>
        <w:t>rednia przestanie rosnąć, a nawet nieco spadnie. Żeby tak się stało, deweloperzy musieliby radykalnie zwiększyć podaż mieszkań, zwłaszcza w segmencie popularnym, czyli budowanych z myślą o klientach kredytowych</w:t>
      </w:r>
      <w:r w:rsidRPr="008B1C3D">
        <w:rPr>
          <w:rFonts w:ascii="Poppins" w:hAnsi="Poppins" w:cs="Poppins"/>
          <w:sz w:val="21"/>
          <w:szCs w:val="21"/>
          <w:lang w:val="pl-PL"/>
        </w:rPr>
        <w:t xml:space="preserve"> – mówi Marek </w:t>
      </w:r>
      <w:r w:rsidRPr="008B1C3D">
        <w:rPr>
          <w:rFonts w:ascii="Poppins" w:hAnsi="Poppins" w:cs="Poppins"/>
          <w:sz w:val="21"/>
          <w:szCs w:val="21"/>
          <w:lang w:val="pl-PL"/>
        </w:rPr>
        <w:lastRenderedPageBreak/>
        <w:t xml:space="preserve">Wielgo. </w:t>
      </w:r>
      <w:r w:rsidRPr="008B1C3D">
        <w:rPr>
          <w:rFonts w:ascii="Poppins" w:hAnsi="Poppins" w:cs="Poppins"/>
          <w:sz w:val="21"/>
          <w:szCs w:val="21"/>
          <w:shd w:val="clear" w:color="auto" w:fill="FFFFFF"/>
          <w:lang w:val="pl-PL"/>
        </w:rPr>
        <w:t xml:space="preserve">Czy jest na to szansa? </w:t>
      </w:r>
      <w:r w:rsidR="00705EEA" w:rsidRPr="008B1C3D">
        <w:rPr>
          <w:rFonts w:ascii="Poppins" w:hAnsi="Poppins" w:cs="Poppins"/>
          <w:sz w:val="21"/>
          <w:szCs w:val="21"/>
          <w:shd w:val="clear" w:color="auto" w:fill="FFFFFF"/>
          <w:lang w:val="pl-PL"/>
        </w:rPr>
        <w:t>Z</w:t>
      </w:r>
      <w:r w:rsidRPr="008B1C3D">
        <w:rPr>
          <w:rFonts w:ascii="Poppins" w:hAnsi="Poppins" w:cs="Poppins"/>
          <w:sz w:val="21"/>
          <w:szCs w:val="21"/>
          <w:lang w:val="pl-PL"/>
        </w:rPr>
        <w:t>ależy to nie tylko od tego, czy w najbliższych miesiącach utrzyma się duży popyt na nowe mieszkania, ale także od możliwości firm deweloperskich. Innymi słowy, czy dysponują one pozwoleniami na budowę, dzięki którym mogą w stosunkowo krótkim czasie rozpocząć nowe inwestycje.</w:t>
      </w:r>
    </w:p>
    <w:p w14:paraId="390B2F0F" w14:textId="77777777" w:rsidR="00705EEA" w:rsidRPr="008B1C3D" w:rsidRDefault="00705EEA" w:rsidP="00D20B43">
      <w:pPr>
        <w:rPr>
          <w:rFonts w:ascii="Poppins" w:hAnsi="Poppins" w:cs="Poppins"/>
          <w:sz w:val="21"/>
          <w:szCs w:val="21"/>
          <w:lang w:val="pl-PL"/>
        </w:rPr>
      </w:pPr>
    </w:p>
    <w:p w14:paraId="7D192850" w14:textId="77777777" w:rsidR="00D20B43" w:rsidRPr="008B1C3D" w:rsidRDefault="00D20B43" w:rsidP="00D20B43">
      <w:pPr>
        <w:rPr>
          <w:rFonts w:ascii="Poppins" w:hAnsi="Poppins" w:cs="Poppins"/>
          <w:sz w:val="21"/>
          <w:szCs w:val="21"/>
          <w:lang w:val="pl-PL"/>
        </w:rPr>
      </w:pPr>
      <w:r w:rsidRPr="008B1C3D">
        <w:rPr>
          <w:rFonts w:ascii="Poppins" w:hAnsi="Poppins" w:cs="Poppins"/>
          <w:sz w:val="21"/>
          <w:szCs w:val="21"/>
          <w:lang w:val="pl-PL"/>
        </w:rPr>
        <w:t xml:space="preserve">RynekPierwotny.pl i GetHome.pl wzięły pod lupę 10 metropolii, w których aktywność inwestycyjna deweloperów była w ciągu ostatnich trzech lat największa. Ze statystyk budowlanych GUS wynika, że w poprzednich trzech latach rozpoczętych </w:t>
      </w:r>
      <w:r w:rsidR="00DB07F0" w:rsidRPr="008B1C3D">
        <w:rPr>
          <w:rFonts w:ascii="Poppins" w:hAnsi="Poppins" w:cs="Poppins"/>
          <w:sz w:val="21"/>
          <w:szCs w:val="21"/>
          <w:lang w:val="pl-PL"/>
        </w:rPr>
        <w:t>lokali</w:t>
      </w:r>
      <w:r w:rsidRPr="008B1C3D">
        <w:rPr>
          <w:rFonts w:ascii="Poppins" w:hAnsi="Poppins" w:cs="Poppins"/>
          <w:sz w:val="21"/>
          <w:szCs w:val="21"/>
          <w:lang w:val="pl-PL"/>
        </w:rPr>
        <w:t xml:space="preserve"> było tam łącznie mniej niż objętych pozwoleniami na budowę. N</w:t>
      </w:r>
      <w:r w:rsidR="00705EEA" w:rsidRPr="008B1C3D">
        <w:rPr>
          <w:rFonts w:ascii="Poppins" w:hAnsi="Poppins" w:cs="Poppins"/>
          <w:sz w:val="21"/>
          <w:szCs w:val="21"/>
          <w:lang w:val="pl-PL"/>
        </w:rPr>
        <w:t xml:space="preserve">a </w:t>
      </w:r>
      <w:r w:rsidRPr="008B1C3D">
        <w:rPr>
          <w:rFonts w:ascii="Poppins" w:hAnsi="Poppins" w:cs="Poppins"/>
          <w:sz w:val="21"/>
          <w:szCs w:val="21"/>
          <w:lang w:val="pl-PL"/>
        </w:rPr>
        <w:t>p</w:t>
      </w:r>
      <w:r w:rsidR="00705EEA" w:rsidRPr="008B1C3D">
        <w:rPr>
          <w:rFonts w:ascii="Poppins" w:hAnsi="Poppins" w:cs="Poppins"/>
          <w:sz w:val="21"/>
          <w:szCs w:val="21"/>
          <w:lang w:val="pl-PL"/>
        </w:rPr>
        <w:t>rzykład</w:t>
      </w:r>
      <w:r w:rsidRPr="008B1C3D">
        <w:rPr>
          <w:rFonts w:ascii="Poppins" w:hAnsi="Poppins" w:cs="Poppins"/>
          <w:sz w:val="21"/>
          <w:szCs w:val="21"/>
          <w:lang w:val="pl-PL"/>
        </w:rPr>
        <w:t xml:space="preserve"> w Poznaniu różnica wynosiła ponad 8,9 tys. </w:t>
      </w:r>
      <w:r w:rsidR="00DB07F0" w:rsidRPr="008B1C3D">
        <w:rPr>
          <w:rFonts w:ascii="Poppins" w:hAnsi="Poppins" w:cs="Poppins"/>
          <w:sz w:val="21"/>
          <w:szCs w:val="21"/>
          <w:lang w:val="pl-PL"/>
        </w:rPr>
        <w:t>mieszkań</w:t>
      </w:r>
      <w:r w:rsidRPr="008B1C3D">
        <w:rPr>
          <w:rFonts w:ascii="Poppins" w:hAnsi="Poppins" w:cs="Poppins"/>
          <w:sz w:val="21"/>
          <w:szCs w:val="21"/>
          <w:lang w:val="pl-PL"/>
        </w:rPr>
        <w:t>, a w Warszawie – blisko 8,2 tys.</w:t>
      </w:r>
    </w:p>
    <w:p w14:paraId="492C8B69" w14:textId="77777777" w:rsidR="00D20B43" w:rsidRPr="008B1C3D" w:rsidRDefault="00D20B43" w:rsidP="00D20B43">
      <w:pPr>
        <w:rPr>
          <w:rFonts w:ascii="Poppins" w:hAnsi="Poppins" w:cs="Poppins"/>
          <w:sz w:val="21"/>
          <w:szCs w:val="21"/>
          <w:lang w:val="pl-PL"/>
        </w:rPr>
      </w:pPr>
    </w:p>
    <w:p w14:paraId="4CED08D8" w14:textId="77777777" w:rsidR="00D20B43" w:rsidRPr="008B1C3D" w:rsidRDefault="00CC3765" w:rsidP="00D20B43">
      <w:pPr>
        <w:jc w:val="center"/>
        <w:rPr>
          <w:rFonts w:ascii="Poppins" w:hAnsi="Poppins" w:cs="Poppins"/>
          <w:sz w:val="21"/>
          <w:szCs w:val="21"/>
        </w:rPr>
      </w:pPr>
      <w:r>
        <w:rPr>
          <w:rFonts w:ascii="Poppins" w:hAnsi="Poppins" w:cs="Poppins"/>
          <w:noProof/>
          <w:sz w:val="21"/>
          <w:szCs w:val="21"/>
        </w:rPr>
        <w:pict w14:anchorId="06B39153">
          <v:shape id="_x0000_i1026" type="#_x0000_t75" style="width:522.75pt;height:289.5pt">
            <v:imagedata r:id="rId9" o:title=""/>
          </v:shape>
        </w:pict>
      </w:r>
    </w:p>
    <w:p w14:paraId="3C792E2C" w14:textId="77777777" w:rsidR="00D20B43" w:rsidRPr="008B1C3D" w:rsidRDefault="00D20B43" w:rsidP="00D20B43">
      <w:pPr>
        <w:rPr>
          <w:rFonts w:ascii="Poppins" w:hAnsi="Poppins" w:cs="Poppins"/>
          <w:sz w:val="21"/>
          <w:szCs w:val="21"/>
        </w:rPr>
      </w:pPr>
    </w:p>
    <w:p w14:paraId="0FED1073" w14:textId="77777777" w:rsidR="00D20B43" w:rsidRPr="008B1C3D" w:rsidRDefault="00D20B43" w:rsidP="00D20B43">
      <w:pPr>
        <w:rPr>
          <w:rFonts w:ascii="Poppins" w:hAnsi="Poppins" w:cs="Poppins"/>
          <w:sz w:val="21"/>
          <w:szCs w:val="21"/>
          <w:lang w:val="pl-PL"/>
        </w:rPr>
      </w:pPr>
      <w:r w:rsidRPr="008B1C3D">
        <w:rPr>
          <w:rFonts w:ascii="Poppins" w:hAnsi="Poppins" w:cs="Poppins"/>
          <w:sz w:val="21"/>
          <w:szCs w:val="21"/>
          <w:lang w:val="pl-PL"/>
        </w:rPr>
        <w:t xml:space="preserve">To w dużej mierze skutek ubiegłorocznej zapaści na rynku kredytów mieszkaniowych. Już w końcówce ubiegłego roku deweloperzy zaciągnęli hamulec, jeśli chodzi o liczbę rozpoczynanych mieszkań. A jak wygląda sytuacja na rynkach mieszkaniowych po ośmiu miesiącach tego roku? W tym okresie warszawscy deweloperzy rozpoczęli budowę większej liczby </w:t>
      </w:r>
      <w:r w:rsidR="00705EEA" w:rsidRPr="008B1C3D">
        <w:rPr>
          <w:rFonts w:ascii="Poppins" w:hAnsi="Poppins" w:cs="Poppins"/>
          <w:sz w:val="21"/>
          <w:szCs w:val="21"/>
          <w:lang w:val="pl-PL"/>
        </w:rPr>
        <w:t xml:space="preserve">lokali </w:t>
      </w:r>
      <w:r w:rsidRPr="008B1C3D">
        <w:rPr>
          <w:rFonts w:ascii="Poppins" w:hAnsi="Poppins" w:cs="Poppins"/>
          <w:sz w:val="21"/>
          <w:szCs w:val="21"/>
          <w:lang w:val="pl-PL"/>
        </w:rPr>
        <w:t>niż przed rokiem. Cieszy też wzrost aktywnoś</w:t>
      </w:r>
      <w:r w:rsidR="00705EEA" w:rsidRPr="008B1C3D">
        <w:rPr>
          <w:rFonts w:ascii="Poppins" w:hAnsi="Poppins" w:cs="Poppins"/>
          <w:sz w:val="21"/>
          <w:szCs w:val="21"/>
          <w:lang w:val="pl-PL"/>
        </w:rPr>
        <w:t>ci</w:t>
      </w:r>
      <w:r w:rsidRPr="008B1C3D">
        <w:rPr>
          <w:rFonts w:ascii="Poppins" w:hAnsi="Poppins" w:cs="Poppins"/>
          <w:sz w:val="21"/>
          <w:szCs w:val="21"/>
          <w:lang w:val="pl-PL"/>
        </w:rPr>
        <w:t xml:space="preserve"> inwestycyjnej firm deweloperskich w Łodzi, Wrocławiu, Katowicach i Lublinie. Niestety, w pozostałych pięciu metropoliach deweloperzy zaciągnęli hamulec jeszcze mocniej. N</w:t>
      </w:r>
      <w:r w:rsidR="00705EEA" w:rsidRPr="008B1C3D">
        <w:rPr>
          <w:rFonts w:ascii="Poppins" w:hAnsi="Poppins" w:cs="Poppins"/>
          <w:sz w:val="21"/>
          <w:szCs w:val="21"/>
          <w:lang w:val="pl-PL"/>
        </w:rPr>
        <w:t xml:space="preserve">a </w:t>
      </w:r>
      <w:r w:rsidRPr="008B1C3D">
        <w:rPr>
          <w:rFonts w:ascii="Poppins" w:hAnsi="Poppins" w:cs="Poppins"/>
          <w:sz w:val="21"/>
          <w:szCs w:val="21"/>
          <w:lang w:val="pl-PL"/>
        </w:rPr>
        <w:t>p</w:t>
      </w:r>
      <w:r w:rsidR="00705EEA" w:rsidRPr="008B1C3D">
        <w:rPr>
          <w:rFonts w:ascii="Poppins" w:hAnsi="Poppins" w:cs="Poppins"/>
          <w:sz w:val="21"/>
          <w:szCs w:val="21"/>
          <w:lang w:val="pl-PL"/>
        </w:rPr>
        <w:t>rzykład</w:t>
      </w:r>
      <w:r w:rsidRPr="008B1C3D">
        <w:rPr>
          <w:rFonts w:ascii="Poppins" w:hAnsi="Poppins" w:cs="Poppins"/>
          <w:sz w:val="21"/>
          <w:szCs w:val="21"/>
          <w:lang w:val="pl-PL"/>
        </w:rPr>
        <w:t xml:space="preserve"> </w:t>
      </w:r>
      <w:hyperlink r:id="rId10" w:history="1">
        <w:r w:rsidR="00DB07F0" w:rsidRPr="008B1C3D">
          <w:rPr>
            <w:rStyle w:val="Hipercze"/>
            <w:rFonts w:ascii="Poppins" w:hAnsi="Poppins" w:cs="Poppins"/>
            <w:sz w:val="21"/>
            <w:szCs w:val="21"/>
            <w:lang w:val="pl-PL"/>
          </w:rPr>
          <w:t xml:space="preserve">liczba rozpoczętych mieszkań </w:t>
        </w:r>
        <w:r w:rsidRPr="008B1C3D">
          <w:rPr>
            <w:rStyle w:val="Hipercze"/>
            <w:rFonts w:ascii="Poppins" w:hAnsi="Poppins" w:cs="Poppins"/>
            <w:sz w:val="21"/>
            <w:szCs w:val="21"/>
            <w:lang w:val="pl-PL"/>
          </w:rPr>
          <w:t>w</w:t>
        </w:r>
        <w:r w:rsidR="00DB07F0" w:rsidRPr="008B1C3D">
          <w:rPr>
            <w:rStyle w:val="Hipercze"/>
            <w:rFonts w:ascii="Poppins" w:hAnsi="Poppins" w:cs="Poppins"/>
            <w:sz w:val="21"/>
            <w:szCs w:val="21"/>
            <w:lang w:val="pl-PL"/>
          </w:rPr>
          <w:t xml:space="preserve"> Szczecinie</w:t>
        </w:r>
      </w:hyperlink>
      <w:r w:rsidR="00DB07F0" w:rsidRPr="008B1C3D">
        <w:rPr>
          <w:rFonts w:ascii="Poppins" w:hAnsi="Poppins" w:cs="Poppins"/>
          <w:sz w:val="21"/>
          <w:szCs w:val="21"/>
          <w:lang w:val="pl-PL"/>
        </w:rPr>
        <w:t>,</w:t>
      </w:r>
      <w:r w:rsidRPr="008B1C3D">
        <w:rPr>
          <w:rFonts w:ascii="Poppins" w:hAnsi="Poppins" w:cs="Poppins"/>
          <w:sz w:val="21"/>
          <w:szCs w:val="21"/>
          <w:lang w:val="pl-PL"/>
        </w:rPr>
        <w:t xml:space="preserve"> </w:t>
      </w:r>
      <w:r w:rsidR="00DB07F0" w:rsidRPr="008B1C3D">
        <w:rPr>
          <w:rFonts w:ascii="Poppins" w:hAnsi="Poppins" w:cs="Poppins"/>
          <w:sz w:val="21"/>
          <w:szCs w:val="21"/>
          <w:lang w:val="pl-PL"/>
        </w:rPr>
        <w:t xml:space="preserve">Poznaniu i </w:t>
      </w:r>
      <w:r w:rsidRPr="008B1C3D">
        <w:rPr>
          <w:rFonts w:ascii="Poppins" w:hAnsi="Poppins" w:cs="Poppins"/>
          <w:sz w:val="21"/>
          <w:szCs w:val="21"/>
          <w:lang w:val="pl-PL"/>
        </w:rPr>
        <w:t>Trójmieście skurczyła się aż o ponad 50%!</w:t>
      </w:r>
    </w:p>
    <w:p w14:paraId="149CC3AD" w14:textId="77777777" w:rsidR="00D20B43" w:rsidRPr="008B1C3D" w:rsidRDefault="00CC3765" w:rsidP="00D20B43">
      <w:pPr>
        <w:jc w:val="center"/>
        <w:rPr>
          <w:rFonts w:ascii="Poppins" w:hAnsi="Poppins" w:cs="Poppins"/>
          <w:sz w:val="21"/>
          <w:szCs w:val="21"/>
        </w:rPr>
      </w:pPr>
      <w:r>
        <w:rPr>
          <w:rFonts w:ascii="Poppins" w:hAnsi="Poppins" w:cs="Poppins"/>
          <w:noProof/>
          <w:sz w:val="21"/>
          <w:szCs w:val="21"/>
        </w:rPr>
        <w:lastRenderedPageBreak/>
        <w:pict w14:anchorId="31DADE44">
          <v:shape id="_x0000_i1027" type="#_x0000_t75" style="width:506.25pt;height:281.25pt">
            <v:imagedata r:id="rId11" o:title=""/>
          </v:shape>
        </w:pict>
      </w:r>
    </w:p>
    <w:p w14:paraId="5D0B8AA7" w14:textId="77777777" w:rsidR="00D20B43" w:rsidRPr="008B1C3D" w:rsidRDefault="00D20B43" w:rsidP="00D20B43">
      <w:pPr>
        <w:rPr>
          <w:rFonts w:ascii="Poppins" w:hAnsi="Poppins" w:cs="Poppins"/>
          <w:sz w:val="21"/>
          <w:szCs w:val="21"/>
        </w:rPr>
      </w:pPr>
    </w:p>
    <w:p w14:paraId="1ED31B76" w14:textId="77777777" w:rsidR="00D20B43" w:rsidRPr="008B1C3D" w:rsidRDefault="00D20B43" w:rsidP="00D20B43">
      <w:pPr>
        <w:rPr>
          <w:rFonts w:ascii="Poppins" w:hAnsi="Poppins" w:cs="Poppins"/>
          <w:sz w:val="21"/>
          <w:szCs w:val="21"/>
          <w:lang w:val="pl-PL"/>
        </w:rPr>
      </w:pPr>
      <w:r w:rsidRPr="008B1C3D">
        <w:rPr>
          <w:rFonts w:ascii="Poppins" w:hAnsi="Poppins" w:cs="Poppins"/>
          <w:sz w:val="21"/>
          <w:szCs w:val="21"/>
          <w:lang w:val="pl-PL"/>
        </w:rPr>
        <w:t>Co gorsza, w ciągu ośmiu miesięcy tego roku w większości metropolii deweloperzy uzyskali pozwolenia na budowę mniejszej liczby mieszkań niż w analogicznym okresie ubiegłego roku. Wyjątkami są Łódź i Rzeszów. Największy spadek G</w:t>
      </w:r>
      <w:r w:rsidR="00FD5E50" w:rsidRPr="008B1C3D">
        <w:rPr>
          <w:rFonts w:ascii="Poppins" w:hAnsi="Poppins" w:cs="Poppins"/>
          <w:sz w:val="21"/>
          <w:szCs w:val="21"/>
          <w:lang w:val="pl-PL"/>
        </w:rPr>
        <w:t xml:space="preserve">łówny </w:t>
      </w:r>
      <w:r w:rsidRPr="008B1C3D">
        <w:rPr>
          <w:rFonts w:ascii="Poppins" w:hAnsi="Poppins" w:cs="Poppins"/>
          <w:sz w:val="21"/>
          <w:szCs w:val="21"/>
          <w:lang w:val="pl-PL"/>
        </w:rPr>
        <w:t>U</w:t>
      </w:r>
      <w:r w:rsidR="00FD5E50" w:rsidRPr="008B1C3D">
        <w:rPr>
          <w:rFonts w:ascii="Poppins" w:hAnsi="Poppins" w:cs="Poppins"/>
          <w:sz w:val="21"/>
          <w:szCs w:val="21"/>
          <w:lang w:val="pl-PL"/>
        </w:rPr>
        <w:t xml:space="preserve">rząd </w:t>
      </w:r>
      <w:r w:rsidRPr="008B1C3D">
        <w:rPr>
          <w:rFonts w:ascii="Poppins" w:hAnsi="Poppins" w:cs="Poppins"/>
          <w:sz w:val="21"/>
          <w:szCs w:val="21"/>
          <w:lang w:val="pl-PL"/>
        </w:rPr>
        <w:t>S</w:t>
      </w:r>
      <w:r w:rsidR="00FD5E50" w:rsidRPr="008B1C3D">
        <w:rPr>
          <w:rFonts w:ascii="Poppins" w:hAnsi="Poppins" w:cs="Poppins"/>
          <w:sz w:val="21"/>
          <w:szCs w:val="21"/>
          <w:lang w:val="pl-PL"/>
        </w:rPr>
        <w:t>tatystyczny</w:t>
      </w:r>
      <w:r w:rsidRPr="008B1C3D">
        <w:rPr>
          <w:rFonts w:ascii="Poppins" w:hAnsi="Poppins" w:cs="Poppins"/>
          <w:sz w:val="21"/>
          <w:szCs w:val="21"/>
          <w:lang w:val="pl-PL"/>
        </w:rPr>
        <w:t xml:space="preserve"> odnotował w stolicy, gdzie mieszkań objętych pozwoleniami na budowę było aż o 47% mniej. W efekcie skurczyła się nadwyżka niewykorzystanych w poprzednich trzech latach. </w:t>
      </w:r>
    </w:p>
    <w:p w14:paraId="23D13BD6" w14:textId="77777777" w:rsidR="00D20B43" w:rsidRPr="008B1C3D" w:rsidRDefault="00D20B43" w:rsidP="00D20B43">
      <w:pPr>
        <w:rPr>
          <w:rFonts w:ascii="Poppins" w:hAnsi="Poppins" w:cs="Poppins"/>
          <w:sz w:val="21"/>
          <w:szCs w:val="21"/>
          <w:lang w:val="pl-PL"/>
        </w:rPr>
      </w:pPr>
    </w:p>
    <w:p w14:paraId="2CF13C89" w14:textId="77777777" w:rsidR="00D20B43" w:rsidRPr="008B1C3D" w:rsidRDefault="00CC3765" w:rsidP="00D20B43">
      <w:pPr>
        <w:jc w:val="center"/>
        <w:rPr>
          <w:rFonts w:ascii="Poppins" w:hAnsi="Poppins" w:cs="Poppins"/>
          <w:sz w:val="21"/>
          <w:szCs w:val="21"/>
        </w:rPr>
      </w:pPr>
      <w:r>
        <w:rPr>
          <w:rFonts w:ascii="Poppins" w:hAnsi="Poppins" w:cs="Poppins"/>
          <w:noProof/>
          <w:sz w:val="21"/>
          <w:szCs w:val="21"/>
        </w:rPr>
        <w:pict w14:anchorId="348DAAA0">
          <v:shape id="_x0000_i1028" type="#_x0000_t75" style="width:501pt;height:279.75pt">
            <v:imagedata r:id="rId12" o:title=""/>
          </v:shape>
        </w:pict>
      </w:r>
    </w:p>
    <w:p w14:paraId="1113CEB6" w14:textId="77777777" w:rsidR="00D20B43" w:rsidRPr="008B1C3D" w:rsidRDefault="00D20B43" w:rsidP="00D20B43">
      <w:pPr>
        <w:rPr>
          <w:rFonts w:ascii="Poppins" w:hAnsi="Poppins" w:cs="Poppins"/>
          <w:color w:val="222222"/>
          <w:sz w:val="21"/>
          <w:szCs w:val="21"/>
          <w:lang w:val="pl-PL"/>
        </w:rPr>
      </w:pPr>
      <w:r w:rsidRPr="008B1C3D">
        <w:rPr>
          <w:rFonts w:ascii="Poppins" w:hAnsi="Poppins" w:cs="Poppins"/>
          <w:sz w:val="21"/>
          <w:szCs w:val="21"/>
          <w:lang w:val="pl-PL"/>
        </w:rPr>
        <w:lastRenderedPageBreak/>
        <w:t>Mimo to we wszystkich metropoliach, łącznie z Warszawą, Wrocławiem czy Lublinem, deweloperzy wciąż mają zapas mieszkań, na które uzyskali pozwolenia na budowę, ale jej nie zaczęli. Ponadto formalne rozpoczęcie inwestycji jeszcze nie świadczy o tym, że budowa faktycznie trwa, a planowane mieszkania pojawiły się w ofercie dewelopera. P</w:t>
      </w:r>
      <w:r w:rsidRPr="008B1C3D">
        <w:rPr>
          <w:rFonts w:ascii="Poppins" w:hAnsi="Poppins" w:cs="Poppins"/>
          <w:color w:val="222222"/>
          <w:sz w:val="21"/>
          <w:szCs w:val="21"/>
          <w:lang w:val="pl-PL"/>
        </w:rPr>
        <w:t>ozwolenia na budowę zachowują bowiem ważność przez trzy lata, a kolejne trzy deweloper zyskuje po rozpoczęciu budowy, jeśli ją przerwie.</w:t>
      </w:r>
    </w:p>
    <w:p w14:paraId="3FEDC734" w14:textId="77777777" w:rsidR="00705EEA" w:rsidRPr="008B1C3D" w:rsidRDefault="00705EEA" w:rsidP="00D20B43">
      <w:pPr>
        <w:rPr>
          <w:rFonts w:ascii="Poppins" w:hAnsi="Poppins" w:cs="Poppins"/>
          <w:color w:val="222222"/>
          <w:sz w:val="21"/>
          <w:szCs w:val="21"/>
          <w:lang w:val="pl-PL"/>
        </w:rPr>
      </w:pPr>
    </w:p>
    <w:p w14:paraId="1FFFDA61" w14:textId="77777777" w:rsidR="00D20B43" w:rsidRPr="008B1C3D" w:rsidRDefault="00D20B43" w:rsidP="00D20B43">
      <w:pPr>
        <w:rPr>
          <w:rFonts w:ascii="Poppins" w:hAnsi="Poppins" w:cs="Poppins"/>
          <w:sz w:val="21"/>
          <w:szCs w:val="21"/>
          <w:lang w:val="pl-PL"/>
        </w:rPr>
      </w:pPr>
      <w:r w:rsidRPr="008B1C3D">
        <w:rPr>
          <w:rFonts w:ascii="Poppins" w:hAnsi="Poppins" w:cs="Poppins"/>
          <w:sz w:val="21"/>
          <w:szCs w:val="21"/>
          <w:lang w:val="pl-PL"/>
        </w:rPr>
        <w:t xml:space="preserve">W tej sytuacji otwarte pozostaje pytanie, kiedy deweloperzy zaczną „odmrażać” swoje inwestycje, także te „rozpoczęte”. I czy może to nastąpić jeszcze w tym roku? </w:t>
      </w:r>
      <w:r w:rsidR="00705EEA" w:rsidRPr="008B1C3D">
        <w:rPr>
          <w:rFonts w:ascii="Poppins" w:hAnsi="Poppins" w:cs="Poppins"/>
          <w:sz w:val="21"/>
          <w:szCs w:val="21"/>
          <w:lang w:val="pl-PL"/>
        </w:rPr>
        <w:t xml:space="preserve">Warto </w:t>
      </w:r>
      <w:r w:rsidRPr="008B1C3D">
        <w:rPr>
          <w:rFonts w:ascii="Poppins" w:hAnsi="Poppins" w:cs="Poppins"/>
          <w:sz w:val="21"/>
          <w:szCs w:val="21"/>
          <w:lang w:val="pl-PL"/>
        </w:rPr>
        <w:t>zwr</w:t>
      </w:r>
      <w:r w:rsidR="00705EEA" w:rsidRPr="008B1C3D">
        <w:rPr>
          <w:rFonts w:ascii="Poppins" w:hAnsi="Poppins" w:cs="Poppins"/>
          <w:sz w:val="21"/>
          <w:szCs w:val="21"/>
          <w:lang w:val="pl-PL"/>
        </w:rPr>
        <w:t>ócić</w:t>
      </w:r>
      <w:r w:rsidRPr="008B1C3D">
        <w:rPr>
          <w:rFonts w:ascii="Poppins" w:hAnsi="Poppins" w:cs="Poppins"/>
          <w:sz w:val="21"/>
          <w:szCs w:val="21"/>
          <w:lang w:val="pl-PL"/>
        </w:rPr>
        <w:t xml:space="preserve"> uwagę, że deweloperom przestały spędzać sen z powiek rosnące koszty budowy. Z drugiej strony muszą oni nabrać przekonania, że wzrost popytu na mieszkania nie jest krótkotrwały. Pamiętajmy, że kumulował się on przez ostatnich kilkanaście miesięcy na skutek dramatycznego spadku dostępności kredytów mieszkaniowych. Co prawda w tym roku wyraźnie się ona poprawiła, ale ryzyko wzrostu inflacji wciąż martwi wielu ekonomistów. A bez powrotu optymizmu w kwestii rozwoju gospodarki, trudno liczyć na gwałtowny wzrost aktywności inwestycyjnej firm deweloperskich. </w:t>
      </w:r>
    </w:p>
    <w:p w14:paraId="35696F77" w14:textId="77777777" w:rsidR="00705EEA" w:rsidRPr="008B1C3D" w:rsidRDefault="00705EEA" w:rsidP="00D20B43">
      <w:pPr>
        <w:rPr>
          <w:rFonts w:ascii="Poppins" w:hAnsi="Poppins" w:cs="Poppins"/>
          <w:sz w:val="21"/>
          <w:szCs w:val="21"/>
          <w:lang w:val="pl-PL"/>
        </w:rPr>
      </w:pPr>
    </w:p>
    <w:p w14:paraId="28E5F2DC" w14:textId="77777777" w:rsidR="00D20B43" w:rsidRPr="008B1C3D" w:rsidRDefault="00D20B43" w:rsidP="00D20B43">
      <w:pPr>
        <w:rPr>
          <w:rFonts w:ascii="Poppins" w:hAnsi="Poppins" w:cs="Poppins"/>
          <w:sz w:val="21"/>
          <w:szCs w:val="21"/>
          <w:shd w:val="clear" w:color="auto" w:fill="FFFFFF"/>
          <w:lang w:val="pl-PL"/>
        </w:rPr>
      </w:pPr>
      <w:r w:rsidRPr="008B1C3D">
        <w:rPr>
          <w:rFonts w:ascii="Poppins" w:hAnsi="Poppins" w:cs="Poppins"/>
          <w:sz w:val="21"/>
          <w:szCs w:val="21"/>
          <w:lang w:val="pl-PL"/>
        </w:rPr>
        <w:t xml:space="preserve">–  </w:t>
      </w:r>
      <w:r w:rsidRPr="008B1C3D">
        <w:rPr>
          <w:rFonts w:ascii="Poppins" w:hAnsi="Poppins" w:cs="Poppins"/>
          <w:i/>
          <w:iCs/>
          <w:sz w:val="21"/>
          <w:szCs w:val="21"/>
          <w:lang w:val="pl-PL"/>
        </w:rPr>
        <w:t xml:space="preserve">Sam dopalacz </w:t>
      </w:r>
      <w:r w:rsidRPr="008B1C3D">
        <w:rPr>
          <w:rFonts w:ascii="Poppins" w:hAnsi="Poppins" w:cs="Poppins"/>
          <w:i/>
          <w:iCs/>
          <w:sz w:val="21"/>
          <w:szCs w:val="21"/>
          <w:shd w:val="clear" w:color="auto" w:fill="FFFFFF"/>
          <w:lang w:val="pl-PL"/>
        </w:rPr>
        <w:t>w postaci „Bezpiecznego Kredytu 2%” najwyraźniej nie wystarcza. Tym bardziej, że za kilka miesięcy akcja kredytowa może zostać zastopowana, gdyż skończą się pieniądze zarezerwowane w przyszłorocznym budżecie na dopłaty do „Bezpiecznego Kredytu 2%”</w:t>
      </w:r>
      <w:r w:rsidRPr="008B1C3D">
        <w:rPr>
          <w:rFonts w:ascii="Poppins" w:hAnsi="Poppins" w:cs="Poppins"/>
          <w:sz w:val="21"/>
          <w:szCs w:val="21"/>
          <w:shd w:val="clear" w:color="auto" w:fill="FFFFFF"/>
          <w:lang w:val="pl-PL"/>
        </w:rPr>
        <w:t xml:space="preserve"> – komentuje Marek Wielgo.</w:t>
      </w:r>
    </w:p>
    <w:p w14:paraId="18A2B877" w14:textId="77777777" w:rsidR="00705EEA" w:rsidRPr="008B1C3D" w:rsidRDefault="00705EEA" w:rsidP="00D20B43">
      <w:pPr>
        <w:rPr>
          <w:rFonts w:ascii="Poppins" w:hAnsi="Poppins" w:cs="Poppins"/>
          <w:sz w:val="21"/>
          <w:szCs w:val="21"/>
          <w:shd w:val="clear" w:color="auto" w:fill="FFFFFF"/>
          <w:lang w:val="pl-PL"/>
        </w:rPr>
      </w:pPr>
    </w:p>
    <w:p w14:paraId="358B7F34" w14:textId="77777777" w:rsidR="00D20B43" w:rsidRPr="008B1C3D" w:rsidRDefault="00705EEA" w:rsidP="00D20B43">
      <w:pPr>
        <w:rPr>
          <w:rFonts w:ascii="Poppins" w:hAnsi="Poppins" w:cs="Poppins"/>
          <w:sz w:val="21"/>
          <w:szCs w:val="21"/>
          <w:lang w:val="pl-PL"/>
        </w:rPr>
      </w:pPr>
      <w:r w:rsidRPr="008B1C3D">
        <w:rPr>
          <w:rFonts w:ascii="Poppins" w:hAnsi="Poppins" w:cs="Poppins"/>
          <w:sz w:val="21"/>
          <w:szCs w:val="21"/>
          <w:shd w:val="clear" w:color="auto" w:fill="FFFFFF"/>
          <w:lang w:val="pl-PL"/>
        </w:rPr>
        <w:t>Duże firmy deweloperskie</w:t>
      </w:r>
      <w:r w:rsidR="00D20B43" w:rsidRPr="008B1C3D">
        <w:rPr>
          <w:rFonts w:ascii="Poppins" w:hAnsi="Poppins" w:cs="Poppins"/>
          <w:sz w:val="21"/>
          <w:szCs w:val="21"/>
          <w:lang w:val="pl-PL"/>
        </w:rPr>
        <w:t xml:space="preserve"> najpewniej będą rozpoczyna</w:t>
      </w:r>
      <w:r w:rsidRPr="008B1C3D">
        <w:rPr>
          <w:rFonts w:ascii="Poppins" w:hAnsi="Poppins" w:cs="Poppins"/>
          <w:sz w:val="21"/>
          <w:szCs w:val="21"/>
          <w:lang w:val="pl-PL"/>
        </w:rPr>
        <w:t>ć</w:t>
      </w:r>
      <w:r w:rsidR="00D20B43" w:rsidRPr="008B1C3D">
        <w:rPr>
          <w:rFonts w:ascii="Poppins" w:hAnsi="Poppins" w:cs="Poppins"/>
          <w:sz w:val="21"/>
          <w:szCs w:val="21"/>
          <w:lang w:val="pl-PL"/>
        </w:rPr>
        <w:t xml:space="preserve"> budowy w największych metropoliach, bo mają tam banki ziemi i dostęp do finansowania swoich inwestycji. Widać to po </w:t>
      </w:r>
      <w:r w:rsidR="00AF4F23" w:rsidRPr="008B1C3D">
        <w:rPr>
          <w:rFonts w:ascii="Poppins" w:hAnsi="Poppins" w:cs="Poppins"/>
          <w:sz w:val="21"/>
          <w:szCs w:val="21"/>
          <w:lang w:val="pl-PL"/>
        </w:rPr>
        <w:t xml:space="preserve">sierpniowych </w:t>
      </w:r>
      <w:r w:rsidR="00D20B43" w:rsidRPr="008B1C3D">
        <w:rPr>
          <w:rFonts w:ascii="Poppins" w:hAnsi="Poppins" w:cs="Poppins"/>
          <w:sz w:val="21"/>
          <w:szCs w:val="21"/>
          <w:lang w:val="pl-PL"/>
        </w:rPr>
        <w:t>danych G</w:t>
      </w:r>
      <w:r w:rsidRPr="008B1C3D">
        <w:rPr>
          <w:rFonts w:ascii="Poppins" w:hAnsi="Poppins" w:cs="Poppins"/>
          <w:sz w:val="21"/>
          <w:szCs w:val="21"/>
          <w:lang w:val="pl-PL"/>
        </w:rPr>
        <w:t xml:space="preserve">łównego </w:t>
      </w:r>
      <w:r w:rsidR="00D20B43" w:rsidRPr="008B1C3D">
        <w:rPr>
          <w:rFonts w:ascii="Poppins" w:hAnsi="Poppins" w:cs="Poppins"/>
          <w:sz w:val="21"/>
          <w:szCs w:val="21"/>
          <w:lang w:val="pl-PL"/>
        </w:rPr>
        <w:t>U</w:t>
      </w:r>
      <w:r w:rsidRPr="008B1C3D">
        <w:rPr>
          <w:rFonts w:ascii="Poppins" w:hAnsi="Poppins" w:cs="Poppins"/>
          <w:sz w:val="21"/>
          <w:szCs w:val="21"/>
          <w:lang w:val="pl-PL"/>
        </w:rPr>
        <w:t xml:space="preserve">rzędu </w:t>
      </w:r>
      <w:r w:rsidR="00D20B43" w:rsidRPr="008B1C3D">
        <w:rPr>
          <w:rFonts w:ascii="Poppins" w:hAnsi="Poppins" w:cs="Poppins"/>
          <w:sz w:val="21"/>
          <w:szCs w:val="21"/>
          <w:lang w:val="pl-PL"/>
        </w:rPr>
        <w:t>S</w:t>
      </w:r>
      <w:r w:rsidRPr="008B1C3D">
        <w:rPr>
          <w:rFonts w:ascii="Poppins" w:hAnsi="Poppins" w:cs="Poppins"/>
          <w:sz w:val="21"/>
          <w:szCs w:val="21"/>
          <w:lang w:val="pl-PL"/>
        </w:rPr>
        <w:t>tatystycznego</w:t>
      </w:r>
      <w:r w:rsidR="00D20B43" w:rsidRPr="008B1C3D">
        <w:rPr>
          <w:rFonts w:ascii="Poppins" w:hAnsi="Poppins" w:cs="Poppins"/>
          <w:sz w:val="21"/>
          <w:szCs w:val="21"/>
          <w:lang w:val="pl-PL"/>
        </w:rPr>
        <w:t xml:space="preserve"> </w:t>
      </w:r>
      <w:r w:rsidR="00AF4F23" w:rsidRPr="008B1C3D">
        <w:rPr>
          <w:rFonts w:ascii="Poppins" w:hAnsi="Poppins" w:cs="Poppins"/>
          <w:sz w:val="21"/>
          <w:szCs w:val="21"/>
          <w:lang w:val="pl-PL"/>
        </w:rPr>
        <w:t>w Warszawie, Krakowie, Łodzi, Rzeszowie i Poznaniu</w:t>
      </w:r>
      <w:r w:rsidR="00D20B43" w:rsidRPr="008B1C3D">
        <w:rPr>
          <w:rFonts w:ascii="Poppins" w:hAnsi="Poppins" w:cs="Poppins"/>
          <w:sz w:val="21"/>
          <w:szCs w:val="21"/>
          <w:lang w:val="pl-PL"/>
        </w:rPr>
        <w:t>. W dużo gorszej sytuacji są małe i średnie firmy deweloperskie. Wiele z nich działa głównie na rynkach lokalnych. Dopóki nie wyklaruje się sytuacja gospodarcza, banki nie będą paliły się do finansowania realizowanych tam przedsięwzięć.</w:t>
      </w:r>
    </w:p>
    <w:p w14:paraId="439BBCCA" w14:textId="77777777" w:rsidR="00D20B43" w:rsidRPr="008B1C3D" w:rsidRDefault="00D20B43" w:rsidP="00D20B43">
      <w:pPr>
        <w:jc w:val="center"/>
        <w:rPr>
          <w:rFonts w:ascii="Poppins" w:hAnsi="Poppins" w:cs="Poppins"/>
          <w:sz w:val="21"/>
          <w:szCs w:val="21"/>
          <w:shd w:val="clear" w:color="auto" w:fill="FFFFFF"/>
          <w:lang w:val="pl-PL"/>
        </w:rPr>
      </w:pPr>
    </w:p>
    <w:p w14:paraId="48A6757D" w14:textId="77777777" w:rsidR="00D20B43" w:rsidRPr="008B1C3D" w:rsidRDefault="00D20B43">
      <w:pPr>
        <w:pStyle w:val="Domylnie"/>
        <w:jc w:val="both"/>
        <w:rPr>
          <w:rFonts w:ascii="Poppins" w:hAnsi="Poppins" w:cs="Poppins"/>
          <w:sz w:val="21"/>
          <w:szCs w:val="21"/>
        </w:rPr>
      </w:pPr>
    </w:p>
    <w:sectPr w:rsidR="00D20B43" w:rsidRPr="008B1C3D">
      <w:headerReference w:type="even" r:id="rId13"/>
      <w:headerReference w:type="default" r:id="rId14"/>
      <w:footerReference w:type="default" r:id="rId15"/>
      <w:headerReference w:type="first" r:id="rId16"/>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4AB8" w14:textId="77777777" w:rsidR="004B35EE" w:rsidRDefault="004B35EE">
      <w:r>
        <w:separator/>
      </w:r>
    </w:p>
  </w:endnote>
  <w:endnote w:type="continuationSeparator" w:id="0">
    <w:p w14:paraId="66AEE901" w14:textId="77777777" w:rsidR="004B35EE" w:rsidRDefault="004B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wis721LtEU">
    <w:altName w:val="AmpleSoundTab"/>
    <w:charset w:val="EE"/>
    <w:family w:val="swiss"/>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BAC9" w14:textId="77777777" w:rsidR="00F731AE" w:rsidRDefault="00000000">
    <w:pPr>
      <w:pStyle w:val="Stopka"/>
      <w:rPr>
        <w:sz w:val="16"/>
        <w:szCs w:val="16"/>
        <w:lang w:val="pl-PL"/>
      </w:rPr>
    </w:pPr>
    <w:r>
      <w:rPr>
        <w:lang w:val="pl-PL" w:eastAsia="pl-PL"/>
      </w:rPr>
      <w:pict w14:anchorId="6BC3F217">
        <v:line id="Straight Connector 6" o:spid="_x0000_s1041" style="position:absolute;left:0;text-align:left;z-index:4;mso-width-relative:margin;mso-height-relative:margin" from="0,5.55pt" to="521.65pt,5.55pt" strokecolor="#f2f2f2" strokeweight="3pt">
          <v:shadow type="perspective" color="#7f7f7f" opacity=".5" offset="1pt" offset2="-1pt"/>
        </v:line>
      </w:pict>
    </w:r>
  </w:p>
  <w:p w14:paraId="17EC8398" w14:textId="77777777" w:rsidR="00F731AE" w:rsidRDefault="00000000">
    <w:pPr>
      <w:pStyle w:val="Stopka"/>
      <w:jc w:val="center"/>
      <w:rPr>
        <w:sz w:val="16"/>
        <w:szCs w:val="16"/>
        <w:lang w:val="pl-PL"/>
      </w:rPr>
    </w:pPr>
    <w:r>
      <w:rPr>
        <w:lang w:val="pl-PL" w:eastAsia="pl-PL"/>
      </w:rPr>
      <w:pict w14:anchorId="572B4A46">
        <v:shapetype id="_x0000_t202" coordsize="21600,21600" o:spt="202" path="m,l,21600r21600,l21600,xe">
          <v:stroke joinstyle="miter"/>
          <v:path gradientshapeok="t" o:connecttype="rect"/>
        </v:shapetype>
        <v:shape id="_x0000_s1040" type="#_x0000_t202" style="position:absolute;left:0;text-align:left;margin-left:-6pt;margin-top:3.1pt;width:527.7pt;height:46.5pt;z-index: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" filled="f" stroked="f">
          <v:textbox>
            <w:txbxContent>
              <w:p w14:paraId="00B2D50F" w14:textId="77777777" w:rsidR="00F731AE" w:rsidRDefault="00F731AE">
                <w:pPr>
                  <w:jc w:val="center"/>
                  <w:rPr>
                    <w:color w:val="808080"/>
                    <w:sz w:val="16"/>
                    <w:szCs w:val="16"/>
                    <w:lang w:val="pl-PL"/>
                  </w:rPr>
                </w:pPr>
                <w:r>
                  <w:rPr>
                    <w:color w:val="808080"/>
                    <w:sz w:val="16"/>
                    <w:szCs w:val="16"/>
                    <w:lang w:val="pl-PL"/>
                  </w:rPr>
                  <w:t>Wydawca serwisu www.</w:t>
                </w:r>
                <w:r w:rsidR="000F3171">
                  <w:rPr>
                    <w:color w:val="808080"/>
                    <w:sz w:val="16"/>
                    <w:szCs w:val="16"/>
                    <w:lang w:val="pl-PL"/>
                  </w:rPr>
                  <w:t>gethome</w:t>
                </w:r>
                <w:r>
                  <w:rPr>
                    <w:color w:val="808080"/>
                    <w:sz w:val="16"/>
                    <w:szCs w:val="16"/>
                    <w:lang w:val="pl-PL"/>
                  </w:rPr>
                  <w:t>.pl jest Property Group Sp. z o.o. ul. A. Naruszewicza 27/101, 02-627 Warszawa</w:t>
                </w:r>
              </w:p>
              <w:p w14:paraId="67A448AF" w14:textId="77777777" w:rsidR="00F731AE" w:rsidRDefault="00F731AE">
                <w:pPr>
                  <w:jc w:val="center"/>
                  <w:rPr>
                    <w:color w:val="808080"/>
                    <w:sz w:val="16"/>
                    <w:szCs w:val="16"/>
                    <w:lang w:val="pl-PL"/>
                  </w:rPr>
                </w:pPr>
                <w:r>
                  <w:rPr>
                    <w:color w:val="808080"/>
                    <w:sz w:val="16"/>
                    <w:szCs w:val="16"/>
                    <w:lang w:val="pl-PL"/>
                  </w:rPr>
                  <w:t>REGON 141961782, NIP 5213538080. Spółka jest zarejestrowana przez Sąd Rejonowy dla m.st. Warszawy w Warszawie,</w:t>
                </w:r>
              </w:p>
              <w:p w14:paraId="2485502C" w14:textId="77777777" w:rsidR="00F731AE" w:rsidRDefault="00F731AE">
                <w:pPr>
                  <w:jc w:val="center"/>
                  <w:rPr>
                    <w:color w:val="808080"/>
                    <w:sz w:val="16"/>
                    <w:szCs w:val="16"/>
                    <w:lang w:val="pl-PL"/>
                  </w:rPr>
                </w:pPr>
                <w:r>
                  <w:rPr>
                    <w:color w:val="808080"/>
                    <w:sz w:val="16"/>
                    <w:szCs w:val="16"/>
                    <w:lang w:val="pl-PL"/>
                  </w:rPr>
                  <w:t>XIII Wydział Gospodarczy Krajowego Rejestru Sądowego pod numerem KRS 0000335123. Kapitał zakładowy w wysokości 50 000 zł.</w:t>
                </w:r>
              </w:p>
            </w:txbxContent>
          </v:textbox>
        </v:shape>
      </w:pict>
    </w:r>
  </w:p>
  <w:p w14:paraId="67811823" w14:textId="77777777" w:rsidR="00F731AE" w:rsidRDefault="00F731AE">
    <w:pPr>
      <w:pStyle w:val="Stopka"/>
      <w:jc w:val="center"/>
      <w:rPr>
        <w:sz w:val="16"/>
        <w:szCs w:val="16"/>
        <w:lang w:val="pl-PL"/>
      </w:rPr>
    </w:pPr>
  </w:p>
  <w:p w14:paraId="5E87E036" w14:textId="77777777" w:rsidR="00F731AE" w:rsidRDefault="00F731AE">
    <w:pPr>
      <w:pStyle w:val="Stopka"/>
      <w:rPr>
        <w:sz w:val="16"/>
        <w:szCs w:val="16"/>
        <w:lang w:val="pl-PL"/>
      </w:rPr>
    </w:pPr>
  </w:p>
  <w:p w14:paraId="1DB16E3B" w14:textId="77777777" w:rsidR="00F731AE" w:rsidRDefault="00F731AE">
    <w:pPr>
      <w:pStyle w:val="Stopka"/>
      <w:rPr>
        <w:sz w:val="16"/>
        <w:szCs w:val="16"/>
        <w:lang w:val="pl-PL"/>
      </w:rPr>
    </w:pPr>
  </w:p>
  <w:p w14:paraId="3ADE9584" w14:textId="77777777" w:rsidR="00F731AE" w:rsidRDefault="00F731AE">
    <w:pPr>
      <w:pStyle w:val="Stopka"/>
      <w:tabs>
        <w:tab w:val="clear" w:pos="4536"/>
        <w:tab w:val="clear" w:pos="9072"/>
        <w:tab w:val="left" w:pos="3840"/>
      </w:tabs>
      <w:rPr>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1DF7" w14:textId="77777777" w:rsidR="004B35EE" w:rsidRDefault="004B35EE">
      <w:r>
        <w:separator/>
      </w:r>
    </w:p>
  </w:footnote>
  <w:footnote w:type="continuationSeparator" w:id="0">
    <w:p w14:paraId="0E9B3F0D" w14:textId="77777777" w:rsidR="004B35EE" w:rsidRDefault="004B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A84B" w14:textId="77777777" w:rsidR="00F731AE" w:rsidRDefault="00000000">
    <w:pPr>
      <w:pStyle w:val="Nagwek"/>
    </w:pPr>
    <w:r>
      <w:rPr>
        <w:lang w:val="pl-PL" w:eastAsia="ru-RU"/>
      </w:rPr>
      <w:pict w14:anchorId="513C4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27192" o:spid="_x0000_s1025" type="#_x0000_t75" style="position:absolute;left:0;text-align:left;margin-left:0;margin-top:0;width:731.7pt;height:98.3pt;z-index:-2;mso-position-horizontal:center;mso-position-horizontal-relative:margin;mso-position-vertical:center;mso-position-vertical-relative:margin" o:allowincell="f">
          <v:imagedata r:id="rId1" o:title="stop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C0FE" w14:textId="77777777" w:rsidR="00F731AE" w:rsidRDefault="00000000">
    <w:pPr>
      <w:pStyle w:val="Nagwek"/>
      <w:rPr>
        <w:lang w:val="pl-PL" w:eastAsia="pl-PL"/>
      </w:rPr>
    </w:pPr>
    <w:r>
      <w:rPr>
        <w:lang w:val="pl-PL" w:eastAsia="pl-PL"/>
      </w:rPr>
      <w:pict w14:anchorId="10A2597A">
        <v:shapetype id="_x0000_t202" coordsize="21600,21600" o:spt="202" path="m,l,21600r21600,l21600,xe">
          <v:stroke joinstyle="miter"/>
          <v:path gradientshapeok="t" o:connecttype="rect"/>
        </v:shapetype>
        <v:shape id="Text Box 2" o:spid="_x0000_s1043" type="#_x0000_t202" style="position:absolute;left:0;text-align:left;margin-left:413.8pt;margin-top:-1.45pt;width:115.8pt;height:65.25pt;z-index: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" filled="f" stroked="f">
          <v:textbox>
            <w:txbxContent>
              <w:p w14:paraId="08CCBEB4" w14:textId="77777777" w:rsidR="00F731AE" w:rsidRDefault="00FD0A7E">
                <w:pPr>
                  <w:jc w:val="right"/>
                  <w:rPr>
                    <w:color w:val="808080"/>
                    <w:sz w:val="16"/>
                    <w:szCs w:val="16"/>
                    <w:lang w:val="pl-PL"/>
                  </w:rPr>
                </w:pPr>
                <w:r>
                  <w:rPr>
                    <w:b/>
                    <w:color w:val="000000"/>
                    <w:sz w:val="16"/>
                    <w:szCs w:val="16"/>
                    <w:lang w:val="pl-PL"/>
                  </w:rPr>
                  <w:t>RynekPierwotny.pl/</w:t>
                </w:r>
                <w:r>
                  <w:rPr>
                    <w:b/>
                    <w:color w:val="7030A0"/>
                    <w:sz w:val="16"/>
                    <w:szCs w:val="16"/>
                    <w:lang w:val="pl-PL"/>
                  </w:rPr>
                  <w:t xml:space="preserve"> </w:t>
                </w:r>
                <w:r w:rsidR="000F3171" w:rsidRPr="000F3171">
                  <w:rPr>
                    <w:b/>
                    <w:color w:val="7030A0"/>
                    <w:sz w:val="16"/>
                    <w:szCs w:val="16"/>
                    <w:lang w:val="pl-PL"/>
                  </w:rPr>
                  <w:t>Gethome</w:t>
                </w:r>
                <w:r w:rsidR="00F731AE" w:rsidRPr="000F3171">
                  <w:rPr>
                    <w:b/>
                    <w:color w:val="7030A0"/>
                    <w:sz w:val="16"/>
                    <w:szCs w:val="16"/>
                    <w:lang w:val="pl-PL"/>
                  </w:rPr>
                  <w:t>.pl</w:t>
                </w:r>
                <w:r w:rsidR="00F731AE">
                  <w:rPr>
                    <w:b/>
                    <w:color w:val="CC0066"/>
                    <w:sz w:val="16"/>
                    <w:szCs w:val="16"/>
                    <w:lang w:val="pl-PL"/>
                  </w:rPr>
                  <w:br/>
                </w:r>
                <w:r w:rsidR="00F731AE">
                  <w:rPr>
                    <w:color w:val="808080"/>
                    <w:sz w:val="16"/>
                    <w:szCs w:val="16"/>
                    <w:lang w:val="pl-PL"/>
                  </w:rPr>
                  <w:t>ul. A. Naruszewicza 27/101</w:t>
                </w:r>
              </w:p>
              <w:p w14:paraId="31BCBACF" w14:textId="77777777" w:rsidR="00F731AE" w:rsidRDefault="00F731AE">
                <w:pPr>
                  <w:jc w:val="right"/>
                  <w:rPr>
                    <w:color w:val="808080"/>
                    <w:sz w:val="16"/>
                    <w:szCs w:val="16"/>
                    <w:lang w:val="pl-PL"/>
                  </w:rPr>
                </w:pPr>
                <w:r>
                  <w:rPr>
                    <w:color w:val="808080"/>
                    <w:sz w:val="16"/>
                    <w:szCs w:val="16"/>
                    <w:lang w:val="pl-PL"/>
                  </w:rPr>
                  <w:t>02-627 Warszawa</w:t>
                </w:r>
              </w:p>
              <w:p w14:paraId="3057729D" w14:textId="77777777" w:rsidR="00F731AE" w:rsidRDefault="00F731AE">
                <w:pPr>
                  <w:jc w:val="right"/>
                  <w:rPr>
                    <w:color w:val="808080"/>
                    <w:sz w:val="16"/>
                    <w:szCs w:val="16"/>
                    <w:lang w:val="pl-PL"/>
                  </w:rPr>
                </w:pPr>
              </w:p>
              <w:p w14:paraId="25D4BB97" w14:textId="77777777" w:rsidR="00F731AE" w:rsidRDefault="00FD0A7E">
                <w:pPr>
                  <w:jc w:val="right"/>
                  <w:rPr>
                    <w:color w:val="808080"/>
                    <w:sz w:val="16"/>
                    <w:szCs w:val="16"/>
                    <w:lang w:val="pl-PL"/>
                  </w:rPr>
                </w:pPr>
                <w:r>
                  <w:rPr>
                    <w:color w:val="808080"/>
                    <w:sz w:val="16"/>
                    <w:szCs w:val="16"/>
                    <w:lang w:val="pl-PL"/>
                  </w:rPr>
                  <w:t>pr@rynekpierwotny</w:t>
                </w:r>
                <w:r w:rsidR="00F731AE">
                  <w:rPr>
                    <w:color w:val="808080"/>
                    <w:sz w:val="16"/>
                    <w:szCs w:val="16"/>
                    <w:lang w:val="pl-PL"/>
                  </w:rPr>
                  <w:t>.pl</w:t>
                </w:r>
              </w:p>
            </w:txbxContent>
          </v:textbox>
          <w10:wrap type="square"/>
        </v:shape>
      </w:pict>
    </w:r>
    <w:r>
      <w:rPr>
        <w:noProof/>
      </w:rPr>
      <w:pict w14:anchorId="3F4F6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13.75pt;margin-top:8.55pt;width:129pt;height:32.75pt;z-index:5">
          <v:imagedata r:id="rId1" o:title=""/>
          <w10:wrap type="square"/>
        </v:shape>
      </w:pict>
    </w:r>
    <w:r>
      <w:rPr>
        <w:noProof/>
      </w:rPr>
      <w:pict w14:anchorId="648A495C">
        <v:shape id="_x0000_s1045" type="#_x0000_t75" style="position:absolute;left:0;text-align:left;margin-left:3pt;margin-top:.3pt;width:148.5pt;height:54pt;z-index:-1" wrapcoords="-109 0 -109 21300 21600 21300 21600 0 -109 0">
          <v:imagedata r:id="rId2" o:title="logotyp RP"/>
          <w10:wrap type="through"/>
        </v:shape>
      </w:pict>
    </w:r>
    <w:r w:rsidR="00B838E4">
      <w:rPr>
        <w:lang w:val="pl-PL" w:eastAsia="pl-PL"/>
      </w:rPr>
      <w:t xml:space="preserve"> </w:t>
    </w:r>
  </w:p>
  <w:p w14:paraId="27D4CA7C" w14:textId="77777777" w:rsidR="00B838E4" w:rsidRDefault="00B838E4">
    <w:pPr>
      <w:pStyle w:val="Nagwek"/>
      <w:rPr>
        <w:lang w:val="pl-PL" w:eastAsia="pl-PL"/>
      </w:rPr>
    </w:pPr>
  </w:p>
  <w:p w14:paraId="2968B46A" w14:textId="77777777" w:rsidR="00B838E4" w:rsidRDefault="00B838E4">
    <w:pPr>
      <w:pStyle w:val="Nagwek"/>
      <w:rPr>
        <w:lang w:val="pl-PL" w:eastAsia="pl-PL"/>
      </w:rPr>
    </w:pPr>
  </w:p>
  <w:p w14:paraId="30DE1748" w14:textId="77777777" w:rsidR="00B838E4" w:rsidRDefault="00B838E4">
    <w:pPr>
      <w:pStyle w:val="Nagwek"/>
      <w:rPr>
        <w:lang w:val="pl-PL" w:eastAsia="pl-PL"/>
      </w:rPr>
    </w:pPr>
  </w:p>
  <w:p w14:paraId="532FF7A7" w14:textId="77777777" w:rsidR="00B838E4" w:rsidRDefault="00B838E4">
    <w:pPr>
      <w:pStyle w:val="Nagwek"/>
      <w:rPr>
        <w:lang w:val="pl-PL" w:eastAsia="pl-PL"/>
      </w:rPr>
    </w:pPr>
  </w:p>
  <w:p w14:paraId="723C9AFB" w14:textId="77777777" w:rsidR="00F731AE" w:rsidRDefault="00000000">
    <w:pPr>
      <w:pStyle w:val="Nagwek"/>
      <w:rPr>
        <w:lang w:val="pl-PL"/>
      </w:rPr>
    </w:pPr>
    <w:r>
      <w:rPr>
        <w:lang w:val="pl-PL" w:eastAsia="pl-PL"/>
      </w:rPr>
      <w:pict w14:anchorId="282D452F">
        <v:line id="Straight Connector 4" o:spid="_x0000_s1042" style="position:absolute;left:0;text-align:left;z-index:3;mso-width-relative:margin;mso-height-relative:margin" from="0,11.15pt" to="521.7pt,11.15pt" strokecolor="#f2f2f2" strokeweight="3pt">
          <v:shadow type="perspective" color="#7f7f7f" opacity=".5" offset="1pt" offset2="-1pt"/>
        </v:line>
      </w:pict>
    </w:r>
    <w:r w:rsidR="00F731AE">
      <w:rPr>
        <w:lang w:val="pl-P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88C0" w14:textId="77777777" w:rsidR="00F731AE" w:rsidRDefault="00000000">
    <w:pPr>
      <w:pStyle w:val="Nagwek"/>
    </w:pPr>
    <w:r>
      <w:rPr>
        <w:lang w:val="pl-PL" w:eastAsia="ru-RU"/>
      </w:rPr>
      <w:pict w14:anchorId="32CD4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27191" o:spid="_x0000_s1038" type="#_x0000_t75" style="position:absolute;left:0;text-align:left;margin-left:0;margin-top:0;width:731.7pt;height:98.3pt;z-index:-3;mso-position-horizontal:center;mso-position-horizontal-relative:margin;mso-position-vertical:center;mso-position-vertical-relative:margin" o:allowincell="f">
          <v:imagedata r:id="rId1" o:title="stopk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6BF"/>
    <w:rsid w:val="00001EEA"/>
    <w:rsid w:val="00004673"/>
    <w:rsid w:val="000057D4"/>
    <w:rsid w:val="000062F2"/>
    <w:rsid w:val="00014497"/>
    <w:rsid w:val="00016A54"/>
    <w:rsid w:val="0002234C"/>
    <w:rsid w:val="000234F5"/>
    <w:rsid w:val="0002628E"/>
    <w:rsid w:val="0003221A"/>
    <w:rsid w:val="00037311"/>
    <w:rsid w:val="000379DA"/>
    <w:rsid w:val="000412DF"/>
    <w:rsid w:val="00041C1F"/>
    <w:rsid w:val="00043033"/>
    <w:rsid w:val="00044ED9"/>
    <w:rsid w:val="00046687"/>
    <w:rsid w:val="0005230C"/>
    <w:rsid w:val="000538F0"/>
    <w:rsid w:val="00053C6D"/>
    <w:rsid w:val="00055CB1"/>
    <w:rsid w:val="00056B64"/>
    <w:rsid w:val="0006193F"/>
    <w:rsid w:val="00061F5F"/>
    <w:rsid w:val="000669EC"/>
    <w:rsid w:val="000705D9"/>
    <w:rsid w:val="00070A7E"/>
    <w:rsid w:val="00071571"/>
    <w:rsid w:val="0007465E"/>
    <w:rsid w:val="00075369"/>
    <w:rsid w:val="00075705"/>
    <w:rsid w:val="00075ED8"/>
    <w:rsid w:val="00075FDA"/>
    <w:rsid w:val="00080AD2"/>
    <w:rsid w:val="000828B8"/>
    <w:rsid w:val="00082B7C"/>
    <w:rsid w:val="000838CB"/>
    <w:rsid w:val="0008558E"/>
    <w:rsid w:val="0008726B"/>
    <w:rsid w:val="0009174A"/>
    <w:rsid w:val="00092165"/>
    <w:rsid w:val="00092E0F"/>
    <w:rsid w:val="00093C14"/>
    <w:rsid w:val="00094237"/>
    <w:rsid w:val="00095EB7"/>
    <w:rsid w:val="000A42A3"/>
    <w:rsid w:val="000B1F56"/>
    <w:rsid w:val="000B376C"/>
    <w:rsid w:val="000C1843"/>
    <w:rsid w:val="000D0B6C"/>
    <w:rsid w:val="000D1361"/>
    <w:rsid w:val="000D5ACA"/>
    <w:rsid w:val="000D65D5"/>
    <w:rsid w:val="000E14F4"/>
    <w:rsid w:val="000E42B4"/>
    <w:rsid w:val="000F0517"/>
    <w:rsid w:val="000F2D7C"/>
    <w:rsid w:val="000F3171"/>
    <w:rsid w:val="00107325"/>
    <w:rsid w:val="00110D88"/>
    <w:rsid w:val="00117108"/>
    <w:rsid w:val="00120F78"/>
    <w:rsid w:val="001212BA"/>
    <w:rsid w:val="001228D6"/>
    <w:rsid w:val="00130049"/>
    <w:rsid w:val="00131C13"/>
    <w:rsid w:val="00134688"/>
    <w:rsid w:val="001350B8"/>
    <w:rsid w:val="001436B5"/>
    <w:rsid w:val="00153390"/>
    <w:rsid w:val="00156C3B"/>
    <w:rsid w:val="001620FA"/>
    <w:rsid w:val="001642E4"/>
    <w:rsid w:val="001662D6"/>
    <w:rsid w:val="001714C4"/>
    <w:rsid w:val="00172A27"/>
    <w:rsid w:val="001745B2"/>
    <w:rsid w:val="00175E4B"/>
    <w:rsid w:val="00184001"/>
    <w:rsid w:val="0018694B"/>
    <w:rsid w:val="001915C5"/>
    <w:rsid w:val="0019440B"/>
    <w:rsid w:val="001949C8"/>
    <w:rsid w:val="0019548D"/>
    <w:rsid w:val="00196DE9"/>
    <w:rsid w:val="001A5171"/>
    <w:rsid w:val="001A7C06"/>
    <w:rsid w:val="001C3862"/>
    <w:rsid w:val="001C5CED"/>
    <w:rsid w:val="001D0056"/>
    <w:rsid w:val="001D0A6F"/>
    <w:rsid w:val="001D225D"/>
    <w:rsid w:val="001D2BD0"/>
    <w:rsid w:val="001D47A1"/>
    <w:rsid w:val="001D6AFA"/>
    <w:rsid w:val="001D7CE2"/>
    <w:rsid w:val="001E110C"/>
    <w:rsid w:val="001E2E70"/>
    <w:rsid w:val="001E4232"/>
    <w:rsid w:val="001E4490"/>
    <w:rsid w:val="001E5F31"/>
    <w:rsid w:val="001F02BC"/>
    <w:rsid w:val="001F04DD"/>
    <w:rsid w:val="001F3A17"/>
    <w:rsid w:val="001F509A"/>
    <w:rsid w:val="001F76F5"/>
    <w:rsid w:val="00201C2A"/>
    <w:rsid w:val="00203EB6"/>
    <w:rsid w:val="00207DF8"/>
    <w:rsid w:val="0021009A"/>
    <w:rsid w:val="0021043D"/>
    <w:rsid w:val="00217F88"/>
    <w:rsid w:val="00217FE0"/>
    <w:rsid w:val="0022064D"/>
    <w:rsid w:val="00223A50"/>
    <w:rsid w:val="002263E0"/>
    <w:rsid w:val="0023120A"/>
    <w:rsid w:val="00231A79"/>
    <w:rsid w:val="00232654"/>
    <w:rsid w:val="00232D9B"/>
    <w:rsid w:val="00242991"/>
    <w:rsid w:val="002446FA"/>
    <w:rsid w:val="00245069"/>
    <w:rsid w:val="00247411"/>
    <w:rsid w:val="00247774"/>
    <w:rsid w:val="0024799D"/>
    <w:rsid w:val="00252407"/>
    <w:rsid w:val="00255221"/>
    <w:rsid w:val="002608F6"/>
    <w:rsid w:val="0026123F"/>
    <w:rsid w:val="00277A89"/>
    <w:rsid w:val="00281211"/>
    <w:rsid w:val="0028204F"/>
    <w:rsid w:val="002820BA"/>
    <w:rsid w:val="0028246F"/>
    <w:rsid w:val="00282EF8"/>
    <w:rsid w:val="00287C60"/>
    <w:rsid w:val="00292462"/>
    <w:rsid w:val="00297C8B"/>
    <w:rsid w:val="002A046B"/>
    <w:rsid w:val="002A12A7"/>
    <w:rsid w:val="002A15DE"/>
    <w:rsid w:val="002A2162"/>
    <w:rsid w:val="002A39B2"/>
    <w:rsid w:val="002A79A6"/>
    <w:rsid w:val="002B0305"/>
    <w:rsid w:val="002B11E7"/>
    <w:rsid w:val="002B348F"/>
    <w:rsid w:val="002B473E"/>
    <w:rsid w:val="002C01AA"/>
    <w:rsid w:val="002D532B"/>
    <w:rsid w:val="002E0BC2"/>
    <w:rsid w:val="002E0EEB"/>
    <w:rsid w:val="002E0F9B"/>
    <w:rsid w:val="002E184A"/>
    <w:rsid w:val="002E3E3B"/>
    <w:rsid w:val="002E4F99"/>
    <w:rsid w:val="002E5BC7"/>
    <w:rsid w:val="002F10CE"/>
    <w:rsid w:val="002F22F2"/>
    <w:rsid w:val="002F36E2"/>
    <w:rsid w:val="002F51DD"/>
    <w:rsid w:val="002F55EC"/>
    <w:rsid w:val="002F71FD"/>
    <w:rsid w:val="002F7C89"/>
    <w:rsid w:val="0030213B"/>
    <w:rsid w:val="00303070"/>
    <w:rsid w:val="003033E6"/>
    <w:rsid w:val="0030488F"/>
    <w:rsid w:val="00304A51"/>
    <w:rsid w:val="00304ED8"/>
    <w:rsid w:val="00315E6B"/>
    <w:rsid w:val="00316486"/>
    <w:rsid w:val="00317F08"/>
    <w:rsid w:val="00323F0C"/>
    <w:rsid w:val="00324AF8"/>
    <w:rsid w:val="003266B3"/>
    <w:rsid w:val="00327E5A"/>
    <w:rsid w:val="00330CFA"/>
    <w:rsid w:val="003321B2"/>
    <w:rsid w:val="00332384"/>
    <w:rsid w:val="00333377"/>
    <w:rsid w:val="00333A00"/>
    <w:rsid w:val="00334BC4"/>
    <w:rsid w:val="00344301"/>
    <w:rsid w:val="00344A27"/>
    <w:rsid w:val="00345356"/>
    <w:rsid w:val="003522EE"/>
    <w:rsid w:val="00360B0A"/>
    <w:rsid w:val="00364015"/>
    <w:rsid w:val="00364C9A"/>
    <w:rsid w:val="003712DC"/>
    <w:rsid w:val="00373461"/>
    <w:rsid w:val="003758DD"/>
    <w:rsid w:val="0038229C"/>
    <w:rsid w:val="00383895"/>
    <w:rsid w:val="00393C2E"/>
    <w:rsid w:val="003960B9"/>
    <w:rsid w:val="00396794"/>
    <w:rsid w:val="003973D4"/>
    <w:rsid w:val="00397544"/>
    <w:rsid w:val="003A1B80"/>
    <w:rsid w:val="003A6334"/>
    <w:rsid w:val="003B26CA"/>
    <w:rsid w:val="003B6134"/>
    <w:rsid w:val="003B66E6"/>
    <w:rsid w:val="003D178C"/>
    <w:rsid w:val="003D3B87"/>
    <w:rsid w:val="003E0071"/>
    <w:rsid w:val="003E2E56"/>
    <w:rsid w:val="003E579A"/>
    <w:rsid w:val="003E621A"/>
    <w:rsid w:val="003E6683"/>
    <w:rsid w:val="003F59AC"/>
    <w:rsid w:val="004028B7"/>
    <w:rsid w:val="00406825"/>
    <w:rsid w:val="00411031"/>
    <w:rsid w:val="00413638"/>
    <w:rsid w:val="00413F46"/>
    <w:rsid w:val="00416BED"/>
    <w:rsid w:val="00416BFF"/>
    <w:rsid w:val="00420458"/>
    <w:rsid w:val="00421C85"/>
    <w:rsid w:val="00422741"/>
    <w:rsid w:val="004335ED"/>
    <w:rsid w:val="0043432F"/>
    <w:rsid w:val="00434B7B"/>
    <w:rsid w:val="004418C7"/>
    <w:rsid w:val="00442CA9"/>
    <w:rsid w:val="00445EDC"/>
    <w:rsid w:val="0045159E"/>
    <w:rsid w:val="00453928"/>
    <w:rsid w:val="00453AC0"/>
    <w:rsid w:val="0046181D"/>
    <w:rsid w:val="004633B3"/>
    <w:rsid w:val="00466EB3"/>
    <w:rsid w:val="004731D3"/>
    <w:rsid w:val="00474BBC"/>
    <w:rsid w:val="00485F9D"/>
    <w:rsid w:val="00487EFF"/>
    <w:rsid w:val="00490114"/>
    <w:rsid w:val="00492C34"/>
    <w:rsid w:val="00493986"/>
    <w:rsid w:val="00494A13"/>
    <w:rsid w:val="004A003E"/>
    <w:rsid w:val="004A27E4"/>
    <w:rsid w:val="004A3F7C"/>
    <w:rsid w:val="004A4A6D"/>
    <w:rsid w:val="004A5C4A"/>
    <w:rsid w:val="004A79BC"/>
    <w:rsid w:val="004B1A5E"/>
    <w:rsid w:val="004B1BF2"/>
    <w:rsid w:val="004B32EE"/>
    <w:rsid w:val="004B35EE"/>
    <w:rsid w:val="004B39A8"/>
    <w:rsid w:val="004B6906"/>
    <w:rsid w:val="004C0B4A"/>
    <w:rsid w:val="004C40C9"/>
    <w:rsid w:val="004D1065"/>
    <w:rsid w:val="004D3020"/>
    <w:rsid w:val="004D6674"/>
    <w:rsid w:val="004D71D6"/>
    <w:rsid w:val="004E375D"/>
    <w:rsid w:val="004F47F2"/>
    <w:rsid w:val="004F5C72"/>
    <w:rsid w:val="004F783A"/>
    <w:rsid w:val="00500527"/>
    <w:rsid w:val="005041BB"/>
    <w:rsid w:val="00507A1F"/>
    <w:rsid w:val="00510FBC"/>
    <w:rsid w:val="00514EEF"/>
    <w:rsid w:val="0052112C"/>
    <w:rsid w:val="00522B7F"/>
    <w:rsid w:val="00526AE7"/>
    <w:rsid w:val="00527D1D"/>
    <w:rsid w:val="005300A0"/>
    <w:rsid w:val="00532CEE"/>
    <w:rsid w:val="005362D3"/>
    <w:rsid w:val="00537C08"/>
    <w:rsid w:val="00543265"/>
    <w:rsid w:val="0054436F"/>
    <w:rsid w:val="00544671"/>
    <w:rsid w:val="0054737A"/>
    <w:rsid w:val="00550107"/>
    <w:rsid w:val="005522C8"/>
    <w:rsid w:val="0055406B"/>
    <w:rsid w:val="00560C43"/>
    <w:rsid w:val="00561326"/>
    <w:rsid w:val="00562206"/>
    <w:rsid w:val="0056418D"/>
    <w:rsid w:val="0056744E"/>
    <w:rsid w:val="00567463"/>
    <w:rsid w:val="00575805"/>
    <w:rsid w:val="005808D7"/>
    <w:rsid w:val="00583396"/>
    <w:rsid w:val="00585611"/>
    <w:rsid w:val="0058645C"/>
    <w:rsid w:val="00591B41"/>
    <w:rsid w:val="0059271C"/>
    <w:rsid w:val="005963FA"/>
    <w:rsid w:val="005969C9"/>
    <w:rsid w:val="005A33B5"/>
    <w:rsid w:val="005A520D"/>
    <w:rsid w:val="005A53F6"/>
    <w:rsid w:val="005A636F"/>
    <w:rsid w:val="005A6F0B"/>
    <w:rsid w:val="005B5062"/>
    <w:rsid w:val="005B5D72"/>
    <w:rsid w:val="005B7095"/>
    <w:rsid w:val="005C0743"/>
    <w:rsid w:val="005C3745"/>
    <w:rsid w:val="005C6BE9"/>
    <w:rsid w:val="005C7B07"/>
    <w:rsid w:val="005D1660"/>
    <w:rsid w:val="005D21A1"/>
    <w:rsid w:val="005D39A9"/>
    <w:rsid w:val="005E0FEA"/>
    <w:rsid w:val="005E4D6B"/>
    <w:rsid w:val="005E5DBB"/>
    <w:rsid w:val="005F0146"/>
    <w:rsid w:val="005F10CE"/>
    <w:rsid w:val="005F160E"/>
    <w:rsid w:val="005F27D9"/>
    <w:rsid w:val="006017BB"/>
    <w:rsid w:val="00602A89"/>
    <w:rsid w:val="00604753"/>
    <w:rsid w:val="00606297"/>
    <w:rsid w:val="00606A19"/>
    <w:rsid w:val="006103FC"/>
    <w:rsid w:val="006123A8"/>
    <w:rsid w:val="00612563"/>
    <w:rsid w:val="006177B4"/>
    <w:rsid w:val="00620FF0"/>
    <w:rsid w:val="00621711"/>
    <w:rsid w:val="00621B66"/>
    <w:rsid w:val="00623BB5"/>
    <w:rsid w:val="00625DAB"/>
    <w:rsid w:val="00627226"/>
    <w:rsid w:val="006342CE"/>
    <w:rsid w:val="00636AD0"/>
    <w:rsid w:val="00641A98"/>
    <w:rsid w:val="006429CB"/>
    <w:rsid w:val="00643795"/>
    <w:rsid w:val="00646244"/>
    <w:rsid w:val="006471C5"/>
    <w:rsid w:val="00647BBA"/>
    <w:rsid w:val="00651F3A"/>
    <w:rsid w:val="0065533E"/>
    <w:rsid w:val="00655417"/>
    <w:rsid w:val="00656AE4"/>
    <w:rsid w:val="006628C1"/>
    <w:rsid w:val="0066375E"/>
    <w:rsid w:val="00664829"/>
    <w:rsid w:val="00664886"/>
    <w:rsid w:val="00664E78"/>
    <w:rsid w:val="00665141"/>
    <w:rsid w:val="00666240"/>
    <w:rsid w:val="00666E05"/>
    <w:rsid w:val="00667B9D"/>
    <w:rsid w:val="00667EC3"/>
    <w:rsid w:val="00670FE5"/>
    <w:rsid w:val="00674856"/>
    <w:rsid w:val="00676779"/>
    <w:rsid w:val="00676E46"/>
    <w:rsid w:val="006813D5"/>
    <w:rsid w:val="006836C9"/>
    <w:rsid w:val="00683D27"/>
    <w:rsid w:val="00684613"/>
    <w:rsid w:val="00687E9E"/>
    <w:rsid w:val="006907BE"/>
    <w:rsid w:val="00692DCA"/>
    <w:rsid w:val="0069439C"/>
    <w:rsid w:val="00695443"/>
    <w:rsid w:val="006A10D2"/>
    <w:rsid w:val="006A5C02"/>
    <w:rsid w:val="006A710A"/>
    <w:rsid w:val="006A73FB"/>
    <w:rsid w:val="006B0876"/>
    <w:rsid w:val="006B0EE3"/>
    <w:rsid w:val="006B6094"/>
    <w:rsid w:val="006C11E3"/>
    <w:rsid w:val="006C1334"/>
    <w:rsid w:val="006C235F"/>
    <w:rsid w:val="006C3B0A"/>
    <w:rsid w:val="006C562E"/>
    <w:rsid w:val="006C61B8"/>
    <w:rsid w:val="006C6FEB"/>
    <w:rsid w:val="006D139A"/>
    <w:rsid w:val="006D1A57"/>
    <w:rsid w:val="006D2FDA"/>
    <w:rsid w:val="006D34AB"/>
    <w:rsid w:val="006E048B"/>
    <w:rsid w:val="006E1A87"/>
    <w:rsid w:val="006E1D09"/>
    <w:rsid w:val="006E21A7"/>
    <w:rsid w:val="006F1BD0"/>
    <w:rsid w:val="006F3B40"/>
    <w:rsid w:val="006F5C43"/>
    <w:rsid w:val="006F61BE"/>
    <w:rsid w:val="006F6C9A"/>
    <w:rsid w:val="0070233A"/>
    <w:rsid w:val="00704502"/>
    <w:rsid w:val="007047BF"/>
    <w:rsid w:val="0070510F"/>
    <w:rsid w:val="00705EEA"/>
    <w:rsid w:val="007065C9"/>
    <w:rsid w:val="007101AD"/>
    <w:rsid w:val="00712B7A"/>
    <w:rsid w:val="007139C5"/>
    <w:rsid w:val="007148B4"/>
    <w:rsid w:val="0071670F"/>
    <w:rsid w:val="00717B1D"/>
    <w:rsid w:val="00717DCB"/>
    <w:rsid w:val="00717F61"/>
    <w:rsid w:val="007200DD"/>
    <w:rsid w:val="0072033A"/>
    <w:rsid w:val="00721630"/>
    <w:rsid w:val="00721F0F"/>
    <w:rsid w:val="007225B7"/>
    <w:rsid w:val="007232AF"/>
    <w:rsid w:val="00737F09"/>
    <w:rsid w:val="00740397"/>
    <w:rsid w:val="00740F22"/>
    <w:rsid w:val="007421A7"/>
    <w:rsid w:val="007434B6"/>
    <w:rsid w:val="0074731B"/>
    <w:rsid w:val="00750A16"/>
    <w:rsid w:val="00752B58"/>
    <w:rsid w:val="00752D13"/>
    <w:rsid w:val="007537C2"/>
    <w:rsid w:val="00755BF4"/>
    <w:rsid w:val="00765968"/>
    <w:rsid w:val="007662E9"/>
    <w:rsid w:val="00766355"/>
    <w:rsid w:val="00771E99"/>
    <w:rsid w:val="00773B69"/>
    <w:rsid w:val="00775EFE"/>
    <w:rsid w:val="00785659"/>
    <w:rsid w:val="007857E7"/>
    <w:rsid w:val="0079023D"/>
    <w:rsid w:val="007911B4"/>
    <w:rsid w:val="00792E1C"/>
    <w:rsid w:val="007A23B1"/>
    <w:rsid w:val="007A241D"/>
    <w:rsid w:val="007A3988"/>
    <w:rsid w:val="007A4CF9"/>
    <w:rsid w:val="007A5ABA"/>
    <w:rsid w:val="007A6F95"/>
    <w:rsid w:val="007A7E46"/>
    <w:rsid w:val="007B24EB"/>
    <w:rsid w:val="007B3389"/>
    <w:rsid w:val="007B5581"/>
    <w:rsid w:val="007B6CBD"/>
    <w:rsid w:val="007B7241"/>
    <w:rsid w:val="007B76A3"/>
    <w:rsid w:val="007D0843"/>
    <w:rsid w:val="007D0DF2"/>
    <w:rsid w:val="007D16F9"/>
    <w:rsid w:val="007D4C93"/>
    <w:rsid w:val="007D7819"/>
    <w:rsid w:val="007E5FA0"/>
    <w:rsid w:val="007F0FE3"/>
    <w:rsid w:val="007F4A53"/>
    <w:rsid w:val="007F4B15"/>
    <w:rsid w:val="007F7924"/>
    <w:rsid w:val="0080227B"/>
    <w:rsid w:val="008027D4"/>
    <w:rsid w:val="00803D9E"/>
    <w:rsid w:val="0080448C"/>
    <w:rsid w:val="00806935"/>
    <w:rsid w:val="008079A6"/>
    <w:rsid w:val="00810033"/>
    <w:rsid w:val="0081236B"/>
    <w:rsid w:val="0081329A"/>
    <w:rsid w:val="00814B88"/>
    <w:rsid w:val="00814E54"/>
    <w:rsid w:val="00815AB4"/>
    <w:rsid w:val="00815C86"/>
    <w:rsid w:val="00816628"/>
    <w:rsid w:val="008179C8"/>
    <w:rsid w:val="00821FF1"/>
    <w:rsid w:val="00822688"/>
    <w:rsid w:val="00823571"/>
    <w:rsid w:val="00826C2B"/>
    <w:rsid w:val="0083133D"/>
    <w:rsid w:val="0083260E"/>
    <w:rsid w:val="00833B13"/>
    <w:rsid w:val="00833FB8"/>
    <w:rsid w:val="008347BC"/>
    <w:rsid w:val="008349C6"/>
    <w:rsid w:val="00835BEB"/>
    <w:rsid w:val="008451D1"/>
    <w:rsid w:val="00850815"/>
    <w:rsid w:val="00850947"/>
    <w:rsid w:val="00851743"/>
    <w:rsid w:val="00851A91"/>
    <w:rsid w:val="00852901"/>
    <w:rsid w:val="00852D28"/>
    <w:rsid w:val="008530D7"/>
    <w:rsid w:val="00854DFA"/>
    <w:rsid w:val="00856080"/>
    <w:rsid w:val="00856556"/>
    <w:rsid w:val="0085717C"/>
    <w:rsid w:val="0086444D"/>
    <w:rsid w:val="008663E2"/>
    <w:rsid w:val="00873B9F"/>
    <w:rsid w:val="0087505B"/>
    <w:rsid w:val="00876631"/>
    <w:rsid w:val="0088004D"/>
    <w:rsid w:val="008818BA"/>
    <w:rsid w:val="00882C18"/>
    <w:rsid w:val="00887B3A"/>
    <w:rsid w:val="008906C7"/>
    <w:rsid w:val="008956F2"/>
    <w:rsid w:val="008A0C84"/>
    <w:rsid w:val="008A260B"/>
    <w:rsid w:val="008A280B"/>
    <w:rsid w:val="008A2AF0"/>
    <w:rsid w:val="008A3BFE"/>
    <w:rsid w:val="008A45AC"/>
    <w:rsid w:val="008A4890"/>
    <w:rsid w:val="008A5578"/>
    <w:rsid w:val="008A55F8"/>
    <w:rsid w:val="008A6484"/>
    <w:rsid w:val="008B1C3D"/>
    <w:rsid w:val="008C0246"/>
    <w:rsid w:val="008C103F"/>
    <w:rsid w:val="008C5A88"/>
    <w:rsid w:val="008C7422"/>
    <w:rsid w:val="008C7CF7"/>
    <w:rsid w:val="008D0373"/>
    <w:rsid w:val="008D0DDD"/>
    <w:rsid w:val="008D1685"/>
    <w:rsid w:val="008D5383"/>
    <w:rsid w:val="008D6F24"/>
    <w:rsid w:val="008D7299"/>
    <w:rsid w:val="008E0DAF"/>
    <w:rsid w:val="008E128B"/>
    <w:rsid w:val="008E2B3E"/>
    <w:rsid w:val="008E3FAB"/>
    <w:rsid w:val="008E6B18"/>
    <w:rsid w:val="008E7DD4"/>
    <w:rsid w:val="008F0716"/>
    <w:rsid w:val="008F0725"/>
    <w:rsid w:val="008F2F0C"/>
    <w:rsid w:val="00901319"/>
    <w:rsid w:val="0090223E"/>
    <w:rsid w:val="00903BC2"/>
    <w:rsid w:val="00905B31"/>
    <w:rsid w:val="009104EF"/>
    <w:rsid w:val="009120C9"/>
    <w:rsid w:val="00912539"/>
    <w:rsid w:val="00920D7C"/>
    <w:rsid w:val="00922405"/>
    <w:rsid w:val="009249DC"/>
    <w:rsid w:val="00925821"/>
    <w:rsid w:val="00927029"/>
    <w:rsid w:val="00930B1C"/>
    <w:rsid w:val="00932BF6"/>
    <w:rsid w:val="00932D39"/>
    <w:rsid w:val="00933734"/>
    <w:rsid w:val="00935E0C"/>
    <w:rsid w:val="009377C5"/>
    <w:rsid w:val="0094187A"/>
    <w:rsid w:val="00941CD9"/>
    <w:rsid w:val="00942FC0"/>
    <w:rsid w:val="009435CD"/>
    <w:rsid w:val="00943D48"/>
    <w:rsid w:val="0095065D"/>
    <w:rsid w:val="009620AB"/>
    <w:rsid w:val="00965F78"/>
    <w:rsid w:val="009663B9"/>
    <w:rsid w:val="00966DD7"/>
    <w:rsid w:val="00973708"/>
    <w:rsid w:val="00982ABB"/>
    <w:rsid w:val="00990E27"/>
    <w:rsid w:val="00990EED"/>
    <w:rsid w:val="00991269"/>
    <w:rsid w:val="00993043"/>
    <w:rsid w:val="00993148"/>
    <w:rsid w:val="00994FFD"/>
    <w:rsid w:val="009A15F5"/>
    <w:rsid w:val="009A4500"/>
    <w:rsid w:val="009A4751"/>
    <w:rsid w:val="009A4833"/>
    <w:rsid w:val="009A4A03"/>
    <w:rsid w:val="009A53A7"/>
    <w:rsid w:val="009B3FB2"/>
    <w:rsid w:val="009B43FC"/>
    <w:rsid w:val="009B5F1A"/>
    <w:rsid w:val="009B6C65"/>
    <w:rsid w:val="009C47EA"/>
    <w:rsid w:val="009C4C3D"/>
    <w:rsid w:val="009C50B8"/>
    <w:rsid w:val="009C6591"/>
    <w:rsid w:val="009D2531"/>
    <w:rsid w:val="009D3A60"/>
    <w:rsid w:val="009D5133"/>
    <w:rsid w:val="009D5AC3"/>
    <w:rsid w:val="009D660B"/>
    <w:rsid w:val="009E0661"/>
    <w:rsid w:val="009E09B2"/>
    <w:rsid w:val="009E18FF"/>
    <w:rsid w:val="009E3993"/>
    <w:rsid w:val="009E465D"/>
    <w:rsid w:val="009E7D0C"/>
    <w:rsid w:val="009F26BC"/>
    <w:rsid w:val="009F4D6C"/>
    <w:rsid w:val="009F5346"/>
    <w:rsid w:val="00A003B7"/>
    <w:rsid w:val="00A024B6"/>
    <w:rsid w:val="00A02BC7"/>
    <w:rsid w:val="00A04329"/>
    <w:rsid w:val="00A05A8E"/>
    <w:rsid w:val="00A071A3"/>
    <w:rsid w:val="00A139F8"/>
    <w:rsid w:val="00A20E51"/>
    <w:rsid w:val="00A242D4"/>
    <w:rsid w:val="00A25338"/>
    <w:rsid w:val="00A308BF"/>
    <w:rsid w:val="00A32235"/>
    <w:rsid w:val="00A343D1"/>
    <w:rsid w:val="00A343D7"/>
    <w:rsid w:val="00A3577E"/>
    <w:rsid w:val="00A35A59"/>
    <w:rsid w:val="00A35E29"/>
    <w:rsid w:val="00A40947"/>
    <w:rsid w:val="00A41768"/>
    <w:rsid w:val="00A43EBC"/>
    <w:rsid w:val="00A51D08"/>
    <w:rsid w:val="00A5224F"/>
    <w:rsid w:val="00A54258"/>
    <w:rsid w:val="00A55EAA"/>
    <w:rsid w:val="00A6037F"/>
    <w:rsid w:val="00A60602"/>
    <w:rsid w:val="00A6201D"/>
    <w:rsid w:val="00A667C1"/>
    <w:rsid w:val="00A66D74"/>
    <w:rsid w:val="00A70385"/>
    <w:rsid w:val="00A726D7"/>
    <w:rsid w:val="00A80D26"/>
    <w:rsid w:val="00A856A2"/>
    <w:rsid w:val="00A96EAE"/>
    <w:rsid w:val="00A97631"/>
    <w:rsid w:val="00AA0425"/>
    <w:rsid w:val="00AA3AAB"/>
    <w:rsid w:val="00AA6650"/>
    <w:rsid w:val="00AB1081"/>
    <w:rsid w:val="00AB2628"/>
    <w:rsid w:val="00AB719D"/>
    <w:rsid w:val="00AC0139"/>
    <w:rsid w:val="00AC41FC"/>
    <w:rsid w:val="00AD290A"/>
    <w:rsid w:val="00AE4561"/>
    <w:rsid w:val="00AF4F23"/>
    <w:rsid w:val="00AF5FBC"/>
    <w:rsid w:val="00B0042B"/>
    <w:rsid w:val="00B00494"/>
    <w:rsid w:val="00B016F6"/>
    <w:rsid w:val="00B027DF"/>
    <w:rsid w:val="00B047DF"/>
    <w:rsid w:val="00B051C8"/>
    <w:rsid w:val="00B11C83"/>
    <w:rsid w:val="00B134B1"/>
    <w:rsid w:val="00B14A72"/>
    <w:rsid w:val="00B1516D"/>
    <w:rsid w:val="00B15F68"/>
    <w:rsid w:val="00B1720F"/>
    <w:rsid w:val="00B31B27"/>
    <w:rsid w:val="00B32AB3"/>
    <w:rsid w:val="00B33CB9"/>
    <w:rsid w:val="00B35A05"/>
    <w:rsid w:val="00B4222F"/>
    <w:rsid w:val="00B42A37"/>
    <w:rsid w:val="00B43544"/>
    <w:rsid w:val="00B45473"/>
    <w:rsid w:val="00B4795E"/>
    <w:rsid w:val="00B55310"/>
    <w:rsid w:val="00B558BC"/>
    <w:rsid w:val="00B55C0C"/>
    <w:rsid w:val="00B56CBA"/>
    <w:rsid w:val="00B60BBF"/>
    <w:rsid w:val="00B6254C"/>
    <w:rsid w:val="00B64543"/>
    <w:rsid w:val="00B64AA4"/>
    <w:rsid w:val="00B6731A"/>
    <w:rsid w:val="00B727D3"/>
    <w:rsid w:val="00B72E72"/>
    <w:rsid w:val="00B7453B"/>
    <w:rsid w:val="00B774A7"/>
    <w:rsid w:val="00B812C9"/>
    <w:rsid w:val="00B83149"/>
    <w:rsid w:val="00B838E4"/>
    <w:rsid w:val="00B852E3"/>
    <w:rsid w:val="00B85856"/>
    <w:rsid w:val="00B85CBC"/>
    <w:rsid w:val="00B8697D"/>
    <w:rsid w:val="00B9223C"/>
    <w:rsid w:val="00BA05BE"/>
    <w:rsid w:val="00BA2415"/>
    <w:rsid w:val="00BA5EE1"/>
    <w:rsid w:val="00BB0E83"/>
    <w:rsid w:val="00BB1C24"/>
    <w:rsid w:val="00BB25C6"/>
    <w:rsid w:val="00BB27B7"/>
    <w:rsid w:val="00BB42EF"/>
    <w:rsid w:val="00BB4C9D"/>
    <w:rsid w:val="00BB53B6"/>
    <w:rsid w:val="00BC6B9E"/>
    <w:rsid w:val="00BD3255"/>
    <w:rsid w:val="00BD5336"/>
    <w:rsid w:val="00BD75CF"/>
    <w:rsid w:val="00BD78D4"/>
    <w:rsid w:val="00BE18C0"/>
    <w:rsid w:val="00BE4535"/>
    <w:rsid w:val="00BE5A0B"/>
    <w:rsid w:val="00BE6FD9"/>
    <w:rsid w:val="00BE77EA"/>
    <w:rsid w:val="00BF15AF"/>
    <w:rsid w:val="00BF32A6"/>
    <w:rsid w:val="00BF6830"/>
    <w:rsid w:val="00BF7B46"/>
    <w:rsid w:val="00C01612"/>
    <w:rsid w:val="00C0213A"/>
    <w:rsid w:val="00C02705"/>
    <w:rsid w:val="00C03725"/>
    <w:rsid w:val="00C053B2"/>
    <w:rsid w:val="00C07336"/>
    <w:rsid w:val="00C13310"/>
    <w:rsid w:val="00C16BD9"/>
    <w:rsid w:val="00C2033A"/>
    <w:rsid w:val="00C22769"/>
    <w:rsid w:val="00C23096"/>
    <w:rsid w:val="00C24CF9"/>
    <w:rsid w:val="00C27FDC"/>
    <w:rsid w:val="00C32F60"/>
    <w:rsid w:val="00C353A6"/>
    <w:rsid w:val="00C36147"/>
    <w:rsid w:val="00C36F27"/>
    <w:rsid w:val="00C370D4"/>
    <w:rsid w:val="00C40C2F"/>
    <w:rsid w:val="00C41428"/>
    <w:rsid w:val="00C434D7"/>
    <w:rsid w:val="00C46616"/>
    <w:rsid w:val="00C47241"/>
    <w:rsid w:val="00C50410"/>
    <w:rsid w:val="00C51A9C"/>
    <w:rsid w:val="00C55C13"/>
    <w:rsid w:val="00C60745"/>
    <w:rsid w:val="00C608B8"/>
    <w:rsid w:val="00C610EA"/>
    <w:rsid w:val="00C61310"/>
    <w:rsid w:val="00C61FB9"/>
    <w:rsid w:val="00C63D00"/>
    <w:rsid w:val="00C655EB"/>
    <w:rsid w:val="00C66ECA"/>
    <w:rsid w:val="00C70787"/>
    <w:rsid w:val="00C71BAA"/>
    <w:rsid w:val="00C75711"/>
    <w:rsid w:val="00C8776E"/>
    <w:rsid w:val="00C91062"/>
    <w:rsid w:val="00C92A9F"/>
    <w:rsid w:val="00C9578D"/>
    <w:rsid w:val="00C95C6F"/>
    <w:rsid w:val="00CA4F62"/>
    <w:rsid w:val="00CB0D8C"/>
    <w:rsid w:val="00CB7157"/>
    <w:rsid w:val="00CC292E"/>
    <w:rsid w:val="00CC3397"/>
    <w:rsid w:val="00CC3765"/>
    <w:rsid w:val="00CC5793"/>
    <w:rsid w:val="00CD16B7"/>
    <w:rsid w:val="00CD524D"/>
    <w:rsid w:val="00CF679F"/>
    <w:rsid w:val="00D025F8"/>
    <w:rsid w:val="00D026E1"/>
    <w:rsid w:val="00D02DD8"/>
    <w:rsid w:val="00D0416D"/>
    <w:rsid w:val="00D055F6"/>
    <w:rsid w:val="00D059A0"/>
    <w:rsid w:val="00D065C7"/>
    <w:rsid w:val="00D15E36"/>
    <w:rsid w:val="00D17C99"/>
    <w:rsid w:val="00D20B43"/>
    <w:rsid w:val="00D2101E"/>
    <w:rsid w:val="00D2393C"/>
    <w:rsid w:val="00D25A82"/>
    <w:rsid w:val="00D260AE"/>
    <w:rsid w:val="00D34D04"/>
    <w:rsid w:val="00D36923"/>
    <w:rsid w:val="00D36E0A"/>
    <w:rsid w:val="00D40F59"/>
    <w:rsid w:val="00D45799"/>
    <w:rsid w:val="00D5077E"/>
    <w:rsid w:val="00D539FC"/>
    <w:rsid w:val="00D55DDA"/>
    <w:rsid w:val="00D57E17"/>
    <w:rsid w:val="00D60418"/>
    <w:rsid w:val="00D62D96"/>
    <w:rsid w:val="00D641B5"/>
    <w:rsid w:val="00D70F96"/>
    <w:rsid w:val="00D75F01"/>
    <w:rsid w:val="00D842E5"/>
    <w:rsid w:val="00D84CC5"/>
    <w:rsid w:val="00D853AA"/>
    <w:rsid w:val="00D85EC0"/>
    <w:rsid w:val="00D86B89"/>
    <w:rsid w:val="00D87092"/>
    <w:rsid w:val="00D95F78"/>
    <w:rsid w:val="00DA5497"/>
    <w:rsid w:val="00DA5C4F"/>
    <w:rsid w:val="00DA5F04"/>
    <w:rsid w:val="00DB07F0"/>
    <w:rsid w:val="00DB69A0"/>
    <w:rsid w:val="00DC259E"/>
    <w:rsid w:val="00DC2A9E"/>
    <w:rsid w:val="00DD2355"/>
    <w:rsid w:val="00DD24E3"/>
    <w:rsid w:val="00DE209D"/>
    <w:rsid w:val="00DE304A"/>
    <w:rsid w:val="00DE51A4"/>
    <w:rsid w:val="00DE5ABA"/>
    <w:rsid w:val="00DF1850"/>
    <w:rsid w:val="00DF33A4"/>
    <w:rsid w:val="00DF4AFE"/>
    <w:rsid w:val="00DF4C53"/>
    <w:rsid w:val="00DF6029"/>
    <w:rsid w:val="00E00765"/>
    <w:rsid w:val="00E00FE6"/>
    <w:rsid w:val="00E01CE9"/>
    <w:rsid w:val="00E04DA2"/>
    <w:rsid w:val="00E04EEF"/>
    <w:rsid w:val="00E07C64"/>
    <w:rsid w:val="00E103B0"/>
    <w:rsid w:val="00E14D62"/>
    <w:rsid w:val="00E22194"/>
    <w:rsid w:val="00E249E7"/>
    <w:rsid w:val="00E254C7"/>
    <w:rsid w:val="00E262EC"/>
    <w:rsid w:val="00E30A60"/>
    <w:rsid w:val="00E345F6"/>
    <w:rsid w:val="00E40FB4"/>
    <w:rsid w:val="00E429D5"/>
    <w:rsid w:val="00E45436"/>
    <w:rsid w:val="00E462CD"/>
    <w:rsid w:val="00E52932"/>
    <w:rsid w:val="00E53368"/>
    <w:rsid w:val="00E54C01"/>
    <w:rsid w:val="00E55372"/>
    <w:rsid w:val="00E61F22"/>
    <w:rsid w:val="00E63C30"/>
    <w:rsid w:val="00E65186"/>
    <w:rsid w:val="00E6739E"/>
    <w:rsid w:val="00E67942"/>
    <w:rsid w:val="00E70A4C"/>
    <w:rsid w:val="00E730A1"/>
    <w:rsid w:val="00E74F7E"/>
    <w:rsid w:val="00E834F1"/>
    <w:rsid w:val="00E83541"/>
    <w:rsid w:val="00E8407B"/>
    <w:rsid w:val="00E861B5"/>
    <w:rsid w:val="00E96D4D"/>
    <w:rsid w:val="00EA0780"/>
    <w:rsid w:val="00EA233E"/>
    <w:rsid w:val="00EA30FD"/>
    <w:rsid w:val="00EC092C"/>
    <w:rsid w:val="00EC2EBB"/>
    <w:rsid w:val="00EC40F6"/>
    <w:rsid w:val="00EC7B39"/>
    <w:rsid w:val="00ED1980"/>
    <w:rsid w:val="00ED4212"/>
    <w:rsid w:val="00ED641D"/>
    <w:rsid w:val="00ED6A86"/>
    <w:rsid w:val="00EE1530"/>
    <w:rsid w:val="00EE5787"/>
    <w:rsid w:val="00EF1F53"/>
    <w:rsid w:val="00EF2A48"/>
    <w:rsid w:val="00EF6334"/>
    <w:rsid w:val="00F013CF"/>
    <w:rsid w:val="00F04477"/>
    <w:rsid w:val="00F117C0"/>
    <w:rsid w:val="00F14D8D"/>
    <w:rsid w:val="00F152EE"/>
    <w:rsid w:val="00F17ECB"/>
    <w:rsid w:val="00F24FFD"/>
    <w:rsid w:val="00F31920"/>
    <w:rsid w:val="00F418CF"/>
    <w:rsid w:val="00F4406D"/>
    <w:rsid w:val="00F461DB"/>
    <w:rsid w:val="00F5719A"/>
    <w:rsid w:val="00F604EC"/>
    <w:rsid w:val="00F70789"/>
    <w:rsid w:val="00F731AE"/>
    <w:rsid w:val="00F825B7"/>
    <w:rsid w:val="00F82A8A"/>
    <w:rsid w:val="00F84528"/>
    <w:rsid w:val="00F84E99"/>
    <w:rsid w:val="00F86AA9"/>
    <w:rsid w:val="00F8719B"/>
    <w:rsid w:val="00F90B6C"/>
    <w:rsid w:val="00F92750"/>
    <w:rsid w:val="00F92D80"/>
    <w:rsid w:val="00F93A48"/>
    <w:rsid w:val="00F95A55"/>
    <w:rsid w:val="00FA4039"/>
    <w:rsid w:val="00FA7AC8"/>
    <w:rsid w:val="00FB110F"/>
    <w:rsid w:val="00FB2990"/>
    <w:rsid w:val="00FB2B9E"/>
    <w:rsid w:val="00FB3628"/>
    <w:rsid w:val="00FB5497"/>
    <w:rsid w:val="00FB5E1E"/>
    <w:rsid w:val="00FB6577"/>
    <w:rsid w:val="00FC0101"/>
    <w:rsid w:val="00FC46A4"/>
    <w:rsid w:val="00FC6A00"/>
    <w:rsid w:val="00FD0A7E"/>
    <w:rsid w:val="00FD52E4"/>
    <w:rsid w:val="00FD5E50"/>
    <w:rsid w:val="00FD63B0"/>
    <w:rsid w:val="00FE0B01"/>
    <w:rsid w:val="00FE0EBB"/>
    <w:rsid w:val="00FE2E4A"/>
    <w:rsid w:val="00FE47A3"/>
    <w:rsid w:val="00FE5015"/>
    <w:rsid w:val="00FE76CC"/>
    <w:rsid w:val="00FF0764"/>
    <w:rsid w:val="00FF0902"/>
    <w:rsid w:val="00FF231E"/>
    <w:rsid w:val="00FF268D"/>
    <w:rsid w:val="00FF4B86"/>
    <w:rsid w:val="00FF6E83"/>
    <w:rsid w:val="00FF70D7"/>
    <w:rsid w:val="18BF02D3"/>
    <w:rsid w:val="258C5B04"/>
    <w:rsid w:val="49A56AAA"/>
    <w:rsid w:val="5A9B3113"/>
    <w:rsid w:val="608B1BBE"/>
    <w:rsid w:val="691E002B"/>
    <w:rsid w:val="7A351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2E66E79"/>
  <w15:chartTrackingRefBased/>
  <w15:docId w15:val="{ABFE452A-802A-4A98-83FE-84A626E7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rFonts w:ascii="Arial" w:hAnsi="Arial"/>
      <w:szCs w:val="22"/>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uiPriority w:val="99"/>
    <w:unhideWhenUsed/>
    <w:rPr>
      <w:vertAlign w:val="superscript"/>
    </w:rPr>
  </w:style>
  <w:style w:type="character" w:customStyle="1" w:styleId="apple-converted-space">
    <w:name w:val="apple-converted-space"/>
    <w:basedOn w:val="Domylnaczcionkaakapitu"/>
  </w:style>
  <w:style w:type="character" w:customStyle="1" w:styleId="HTML-wstpniesformatowanyZnak">
    <w:name w:val="HTML - wstępnie sformatowany Znak"/>
    <w:link w:val="HTML-wstpniesformatowany"/>
    <w:uiPriority w:val="99"/>
    <w:rPr>
      <w:rFonts w:ascii="Courier New" w:hAnsi="Courier New" w:cs="Courier New"/>
      <w:color w:val="000000"/>
      <w:sz w:val="20"/>
      <w:szCs w:val="20"/>
      <w:lang w:val="pl-PL" w:eastAsia="pl-PL"/>
    </w:rPr>
  </w:style>
  <w:style w:type="character" w:customStyle="1" w:styleId="onetix">
    <w:name w:val="onetix"/>
  </w:style>
  <w:style w:type="character" w:customStyle="1" w:styleId="TekstdymkaZnak">
    <w:name w:val="Tekst dymka Znak"/>
    <w:link w:val="Tekstdymka"/>
    <w:uiPriority w:val="99"/>
    <w:semiHidden/>
    <w:rPr>
      <w:rFonts w:ascii="Tahoma" w:hAnsi="Tahoma" w:cs="Tahoma"/>
      <w:sz w:val="16"/>
      <w:szCs w:val="16"/>
    </w:rPr>
  </w:style>
  <w:style w:type="character" w:styleId="Pogrubienie">
    <w:name w:val="Strong"/>
    <w:uiPriority w:val="22"/>
    <w:qFormat/>
    <w:rPr>
      <w:b/>
      <w:bCs/>
    </w:rPr>
  </w:style>
  <w:style w:type="character" w:customStyle="1" w:styleId="StopkaZnak">
    <w:name w:val="Stopka Znak"/>
    <w:link w:val="Stopka"/>
    <w:uiPriority w:val="99"/>
    <w:rPr>
      <w:rFonts w:ascii="Arial" w:hAnsi="Arial"/>
      <w:sz w:val="20"/>
    </w:rPr>
  </w:style>
  <w:style w:type="character" w:styleId="Nierozpoznanawzmianka">
    <w:name w:val="Unresolved Mention"/>
    <w:uiPriority w:val="99"/>
    <w:unhideWhenUsed/>
    <w:rPr>
      <w:color w:val="808080"/>
      <w:shd w:val="clear" w:color="auto" w:fill="E6E6E6"/>
    </w:rPr>
  </w:style>
  <w:style w:type="character" w:customStyle="1" w:styleId="Tytu1">
    <w:name w:val="Tytuł1"/>
  </w:style>
  <w:style w:type="character" w:customStyle="1" w:styleId="im">
    <w:name w:val="im"/>
    <w:basedOn w:val="Domylnaczcionkaakapitu"/>
  </w:style>
  <w:style w:type="character" w:customStyle="1" w:styleId="NagwekZnak">
    <w:name w:val="Nagłówek Znak"/>
    <w:link w:val="Nagwek"/>
    <w:uiPriority w:val="99"/>
    <w:rPr>
      <w:rFonts w:ascii="Arial" w:hAnsi="Arial"/>
      <w:sz w:val="20"/>
    </w:rPr>
  </w:style>
  <w:style w:type="character" w:styleId="Hipercze">
    <w:name w:val="Hyperlink"/>
    <w:uiPriority w:val="99"/>
    <w:unhideWhenUsed/>
    <w:rPr>
      <w:color w:val="000080"/>
      <w:u w:val="single"/>
    </w:rPr>
  </w:style>
  <w:style w:type="character" w:styleId="UyteHipercze">
    <w:name w:val="FollowedHyperlink"/>
    <w:uiPriority w:val="99"/>
    <w:unhideWhenUsed/>
    <w:rPr>
      <w:color w:val="800000"/>
      <w:u w:val="single"/>
    </w:rPr>
  </w:style>
  <w:style w:type="character" w:customStyle="1" w:styleId="m-3638663590005996648674452108-13112017">
    <w:name w:val="m_-3638663590005996648674452108-13112017"/>
  </w:style>
  <w:style w:type="character" w:customStyle="1" w:styleId="TekstprzypisukocowegoZnak">
    <w:name w:val="Tekst przypisu końcowego Znak"/>
    <w:link w:val="Tekstprzypisukocowego"/>
    <w:uiPriority w:val="99"/>
    <w:semiHidden/>
    <w:rPr>
      <w:rFonts w:ascii="Arial" w:hAnsi="Arial"/>
      <w:lang w:val="ru-RU" w:eastAsia="en-US"/>
    </w:rPr>
  </w:style>
  <w:style w:type="paragraph" w:styleId="Tekstprzypisukocowego">
    <w:name w:val="endnote text"/>
    <w:basedOn w:val="Normalny"/>
    <w:link w:val="TekstprzypisukocowegoZnak"/>
    <w:uiPriority w:val="99"/>
    <w:unhideWhenUsed/>
    <w:rPr>
      <w:szCs w:val="20"/>
    </w:rPr>
  </w:style>
  <w:style w:type="paragraph" w:styleId="NormalnyWeb">
    <w:name w:val="Normal (Web)"/>
    <w:basedOn w:val="Normalny"/>
    <w:uiPriority w:val="99"/>
    <w:unhideWhenUsed/>
    <w:pPr>
      <w:spacing w:before="100" w:beforeAutospacing="1" w:after="100" w:afterAutospacing="1"/>
      <w:jc w:val="left"/>
    </w:pPr>
    <w:rPr>
      <w:rFonts w:ascii="Times New Roman" w:eastAsia="Times New Roman" w:hAnsi="Times New Roman"/>
      <w:sz w:val="24"/>
      <w:szCs w:val="24"/>
      <w:lang w:val="pl-PL" w:eastAsia="pl-PL"/>
    </w:rPr>
  </w:style>
  <w:style w:type="paragraph" w:styleId="Bezodstpw">
    <w:name w:val="No Spacing"/>
    <w:basedOn w:val="Normalny"/>
    <w:uiPriority w:val="1"/>
    <w:qFormat/>
    <w:pPr>
      <w:spacing w:before="100" w:beforeAutospacing="1" w:after="100" w:afterAutospacing="1"/>
      <w:jc w:val="left"/>
    </w:pPr>
    <w:rPr>
      <w:rFonts w:ascii="Times New Roman" w:eastAsia="Times New Roman" w:hAnsi="Times New Roman"/>
      <w:sz w:val="24"/>
      <w:szCs w:val="24"/>
      <w:lang w:val="pl-PL" w:eastAsia="pl-PL"/>
    </w:rPr>
  </w:style>
  <w:style w:type="paragraph" w:styleId="Tekstdymka">
    <w:name w:val="Balloon Text"/>
    <w:basedOn w:val="Normalny"/>
    <w:link w:val="TekstdymkaZnak"/>
    <w:uiPriority w:val="99"/>
    <w:unhideWhenUsed/>
    <w:rPr>
      <w:rFonts w:ascii="Tahoma" w:hAnsi="Tahoma" w:cs="Tahoma"/>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0"/>
      <w:lang w:val="pl-PL" w:eastAsia="pl-PL"/>
    </w:rPr>
  </w:style>
  <w:style w:type="paragraph" w:customStyle="1" w:styleId="Tretekstu">
    <w:name w:val="Tre?? tekstu"/>
    <w:basedOn w:val="Domylnie"/>
    <w:uiPriority w:val="99"/>
    <w:unhideWhenUsed/>
    <w:pPr>
      <w:spacing w:after="120"/>
    </w:pPr>
  </w:style>
  <w:style w:type="paragraph" w:styleId="Nagwek">
    <w:name w:val="header"/>
    <w:basedOn w:val="Normalny"/>
    <w:link w:val="NagwekZnak"/>
    <w:uiPriority w:val="99"/>
    <w:unhideWhenUsed/>
    <w:pPr>
      <w:tabs>
        <w:tab w:val="center" w:pos="4536"/>
        <w:tab w:val="right" w:pos="9072"/>
      </w:tabs>
    </w:pPr>
  </w:style>
  <w:style w:type="paragraph" w:styleId="Akapitzlist">
    <w:name w:val="List Paragraph"/>
    <w:basedOn w:val="Normalny"/>
    <w:uiPriority w:val="34"/>
    <w:qFormat/>
    <w:pPr>
      <w:ind w:left="720"/>
      <w:jc w:val="left"/>
    </w:pPr>
    <w:rPr>
      <w:rFonts w:ascii="Calibri" w:hAnsi="Calibri"/>
      <w:color w:val="000000"/>
      <w:sz w:val="22"/>
      <w:lang w:val="pl-PL" w:eastAsia="pl-PL"/>
    </w:rPr>
  </w:style>
  <w:style w:type="paragraph" w:customStyle="1" w:styleId="Textbody">
    <w:name w:val="Text body"/>
    <w:basedOn w:val="Normalny"/>
    <w:pPr>
      <w:widowControl w:val="0"/>
      <w:suppressAutoHyphens/>
      <w:autoSpaceDN w:val="0"/>
      <w:spacing w:after="120"/>
      <w:jc w:val="left"/>
    </w:pPr>
    <w:rPr>
      <w:rFonts w:ascii="Times New Roman" w:eastAsia="Lucida Sans Unicode" w:hAnsi="Times New Roman" w:cs="Mangal"/>
      <w:kern w:val="3"/>
      <w:sz w:val="24"/>
      <w:szCs w:val="24"/>
      <w:lang w:val="pl-PL" w:eastAsia="zh-CN" w:bidi="hi-IN"/>
    </w:rPr>
  </w:style>
  <w:style w:type="paragraph" w:styleId="Stopka">
    <w:name w:val="footer"/>
    <w:basedOn w:val="Normalny"/>
    <w:link w:val="StopkaZnak"/>
    <w:uiPriority w:val="99"/>
    <w:unhideWhenUsed/>
    <w:pPr>
      <w:tabs>
        <w:tab w:val="center" w:pos="4536"/>
        <w:tab w:val="right" w:pos="9072"/>
      </w:tabs>
    </w:pPr>
  </w:style>
  <w:style w:type="paragraph" w:customStyle="1" w:styleId="Domylnie">
    <w:name w:val="Domy?lnie"/>
    <w:uiPriority w:val="99"/>
    <w:unhideWhenUsed/>
    <w:pPr>
      <w:widowControl w:val="0"/>
      <w:autoSpaceDE w:val="0"/>
      <w:autoSpaceDN w:val="0"/>
      <w:adjustRightInd w:val="0"/>
    </w:pPr>
    <w:rPr>
      <w:sz w:val="24"/>
      <w:szCs w:val="24"/>
    </w:rPr>
  </w:style>
  <w:style w:type="paragraph" w:customStyle="1" w:styleId="Default">
    <w:name w:val="Default"/>
    <w:pPr>
      <w:autoSpaceDE w:val="0"/>
      <w:autoSpaceDN w:val="0"/>
      <w:adjustRightInd w:val="0"/>
    </w:pPr>
    <w:rPr>
      <w:rFonts w:ascii="Swis721LtEU" w:hAnsi="Swis721LtEU" w:cs="Swis721LtEU"/>
      <w:color w:val="000000"/>
      <w:sz w:val="24"/>
      <w:szCs w:val="24"/>
      <w:lang w:eastAsia="en-U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thome.p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ethome.pl/mieszkania/na-sprzedaz/szczec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79E7-CFB5-47BC-B48C-D3C84AA4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I</Company>
  <LinksUpToDate>false</LinksUpToDate>
  <CharactersWithSpaces>5207</CharactersWithSpaces>
  <SharedDoc>false</SharedDoc>
  <HLinks>
    <vt:vector size="12" baseType="variant">
      <vt:variant>
        <vt:i4>2097203</vt:i4>
      </vt:variant>
      <vt:variant>
        <vt:i4>3</vt:i4>
      </vt:variant>
      <vt:variant>
        <vt:i4>0</vt:i4>
      </vt:variant>
      <vt:variant>
        <vt:i4>5</vt:i4>
      </vt:variant>
      <vt:variant>
        <vt:lpwstr>https://gethome.pl/mieszkania/na-sprzedaz/szczecin/</vt:lpwstr>
      </vt:variant>
      <vt:variant>
        <vt:lpwstr/>
      </vt:variant>
      <vt:variant>
        <vt:i4>3342377</vt:i4>
      </vt:variant>
      <vt:variant>
        <vt:i4>0</vt:i4>
      </vt:variant>
      <vt:variant>
        <vt:i4>0</vt:i4>
      </vt:variant>
      <vt:variant>
        <vt:i4>5</vt:i4>
      </vt:variant>
      <vt:variant>
        <vt:lpwstr>https://gethome.pl/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cp:lastModifiedBy>Mikołaj Ostrowski</cp:lastModifiedBy>
  <cp:revision>3</cp:revision>
  <cp:lastPrinted>2014-09-17T12:56:00Z</cp:lastPrinted>
  <dcterms:created xsi:type="dcterms:W3CDTF">2023-09-28T07:30:00Z</dcterms:created>
  <dcterms:modified xsi:type="dcterms:W3CDTF">2023-09-28T07:31:00Z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